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82FFD" w14:textId="004B685C" w:rsidR="00C039A0" w:rsidRDefault="00C039A0" w:rsidP="0096176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230B8">
        <w:rPr>
          <w:rFonts w:ascii="Times New Roman" w:hAnsi="Times New Roman" w:cs="Times New Roman"/>
          <w:b/>
          <w:sz w:val="24"/>
          <w:szCs w:val="24"/>
          <w:lang w:val="hr-HR"/>
        </w:rPr>
        <w:t>MINISTARSTVO UNUTARNJIH POSLOVA</w:t>
      </w:r>
    </w:p>
    <w:p w14:paraId="67EF3948" w14:textId="6E141407" w:rsidR="00D230B8" w:rsidRDefault="00D230B8" w:rsidP="00D230B8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_____________________________________________________________________________</w:t>
      </w:r>
    </w:p>
    <w:p w14:paraId="135148A8" w14:textId="305D0F1A" w:rsidR="00D230B8" w:rsidRDefault="00D230B8" w:rsidP="00D230B8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D192984" w14:textId="77777777" w:rsidR="00D230B8" w:rsidRPr="00D230B8" w:rsidRDefault="00D230B8" w:rsidP="00D230B8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34B0749" w14:textId="77777777" w:rsidR="00C039A0" w:rsidRPr="00201CCD" w:rsidRDefault="00C039A0" w:rsidP="0096176E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14:paraId="4BC9135F" w14:textId="77777777" w:rsidR="00C039A0" w:rsidRPr="00E96DDC" w:rsidRDefault="00C039A0" w:rsidP="0096176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BF961E7" w14:textId="736D9BE1" w:rsidR="00C039A0" w:rsidRPr="00E96DDC" w:rsidRDefault="00C039A0" w:rsidP="0096176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F01FCE6" w14:textId="1A4FEEA1" w:rsidR="00C039A0" w:rsidRPr="00E96DDC" w:rsidRDefault="00C039A0" w:rsidP="0096176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7825F9F" w14:textId="230A37CF" w:rsidR="00C039A0" w:rsidRPr="00201CCD" w:rsidRDefault="00C039A0" w:rsidP="0096176E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201CCD">
        <w:rPr>
          <w:rFonts w:ascii="Times New Roman" w:hAnsi="Times New Roman" w:cs="Times New Roman"/>
          <w:b/>
          <w:sz w:val="28"/>
          <w:szCs w:val="28"/>
          <w:lang w:val="hr-HR"/>
        </w:rPr>
        <w:t xml:space="preserve">IZMJENE I DOPUNE </w:t>
      </w:r>
    </w:p>
    <w:p w14:paraId="5A0BCC40" w14:textId="3CF59F4C" w:rsidR="00C039A0" w:rsidRPr="00201CCD" w:rsidRDefault="00C039A0" w:rsidP="0096176E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201CCD">
        <w:rPr>
          <w:rFonts w:ascii="Times New Roman" w:hAnsi="Times New Roman" w:cs="Times New Roman"/>
          <w:b/>
          <w:sz w:val="28"/>
          <w:szCs w:val="28"/>
          <w:lang w:val="hr-HR"/>
        </w:rPr>
        <w:t xml:space="preserve">NACIONALNOG PROGRAMA PROVEDBE STRATEGIJE </w:t>
      </w:r>
    </w:p>
    <w:p w14:paraId="35ECF4FC" w14:textId="2E1351B4" w:rsidR="00C039A0" w:rsidRPr="00201CCD" w:rsidRDefault="00C039A0" w:rsidP="0096176E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201CCD">
        <w:rPr>
          <w:rFonts w:ascii="Times New Roman" w:hAnsi="Times New Roman" w:cs="Times New Roman"/>
          <w:b/>
          <w:sz w:val="28"/>
          <w:szCs w:val="28"/>
          <w:lang w:val="hr-HR"/>
        </w:rPr>
        <w:t xml:space="preserve">ZBRINJAVANJA RADIOAKTIVNOG OTPADA, ISKORIŠTENIH IZVORA I ISTROŠENOG NUKLEARNOG GORIVA </w:t>
      </w:r>
    </w:p>
    <w:p w14:paraId="3632416E" w14:textId="6D8D4D2F" w:rsidR="00C039A0" w:rsidRPr="00201CCD" w:rsidRDefault="00C039A0" w:rsidP="0096176E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201CCD">
        <w:rPr>
          <w:rFonts w:ascii="Times New Roman" w:hAnsi="Times New Roman" w:cs="Times New Roman"/>
          <w:b/>
          <w:sz w:val="28"/>
          <w:szCs w:val="28"/>
          <w:lang w:val="hr-HR"/>
        </w:rPr>
        <w:t>(Program za razdoblje do 2025. godine s pogledom do 2060. godine)</w:t>
      </w:r>
    </w:p>
    <w:p w14:paraId="60D6E4BB" w14:textId="2F11C010" w:rsidR="00C039A0" w:rsidRPr="00201CCD" w:rsidRDefault="00C039A0" w:rsidP="0096176E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5701EF64" w14:textId="0049B768" w:rsidR="00C039A0" w:rsidRPr="00201CCD" w:rsidRDefault="00C039A0" w:rsidP="0096176E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270DCFB9" w14:textId="57E6B5DD" w:rsidR="00C039A0" w:rsidRPr="00E96DDC" w:rsidRDefault="00C039A0" w:rsidP="0096176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8DBB65A" w14:textId="2FEF7715" w:rsidR="00C039A0" w:rsidRPr="00E96DDC" w:rsidRDefault="00C039A0" w:rsidP="0096176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0B8390C" w14:textId="067141BA" w:rsidR="00C039A0" w:rsidRPr="00E96DDC" w:rsidRDefault="00C039A0" w:rsidP="0096176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1F3312C" w14:textId="29B22C18" w:rsidR="00C039A0" w:rsidRPr="00E96DDC" w:rsidRDefault="00C039A0" w:rsidP="0096176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35256A8" w14:textId="78D33EDF" w:rsidR="00C039A0" w:rsidRPr="00E96DDC" w:rsidRDefault="00C039A0" w:rsidP="0096176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B1FFB07" w14:textId="74EE2BDC" w:rsidR="00C039A0" w:rsidRPr="00E96DDC" w:rsidRDefault="00C039A0" w:rsidP="0096176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0157B79" w14:textId="032EC82C" w:rsidR="00C039A0" w:rsidRPr="00E96DDC" w:rsidRDefault="00C039A0" w:rsidP="0096176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4C1F329" w14:textId="0F9A4810" w:rsidR="00C039A0" w:rsidRPr="00E96DDC" w:rsidRDefault="00C039A0" w:rsidP="0096176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CCB41F7" w14:textId="0CAE6465" w:rsidR="00C039A0" w:rsidRPr="00E96DDC" w:rsidRDefault="00C039A0" w:rsidP="0096176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94E2AFE" w14:textId="51CADABC" w:rsidR="00C039A0" w:rsidRDefault="00C039A0" w:rsidP="0096176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E3646AB" w14:textId="1FC0A4DF" w:rsidR="00D230B8" w:rsidRPr="00E96DDC" w:rsidRDefault="00D230B8" w:rsidP="00D230B8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_____________________________________________________________________________</w:t>
      </w:r>
    </w:p>
    <w:p w14:paraId="7370F46E" w14:textId="54E783A6" w:rsidR="00C039A0" w:rsidRPr="00D230B8" w:rsidRDefault="00D230B8" w:rsidP="0096176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Zagreb, </w:t>
      </w:r>
      <w:r w:rsidR="00FA1FE8">
        <w:rPr>
          <w:rFonts w:ascii="Times New Roman" w:hAnsi="Times New Roman" w:cs="Times New Roman"/>
          <w:b/>
          <w:sz w:val="24"/>
          <w:szCs w:val="24"/>
          <w:lang w:val="hr-HR"/>
        </w:rPr>
        <w:t>prosinac</w:t>
      </w:r>
      <w:r w:rsidR="00EB2F1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2022</w:t>
      </w:r>
      <w:r w:rsidR="00C039A0" w:rsidRPr="00D230B8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057C3042" w14:textId="77777777" w:rsidR="00596DEC" w:rsidRDefault="00C039A0" w:rsidP="00C039A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96DDC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19A7D7C8" w14:textId="44BB7CEF" w:rsidR="00C039A0" w:rsidRPr="003A74C0" w:rsidRDefault="00C039A0" w:rsidP="00596DE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96DDC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U Nacionalnom programu provedbe Strategije zbrinjavanja radioaktivnog otpada, 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>iskorištenih izvora i istrošenog nuklearnog goriva (Program za razdoblje do 2025. godine s pogledom do 2060. godine) koji je donesen Odlukom Vlade Republike Hrvatske KLASA: 022-03/16-04/280 URBROJ: 50301-27/25-17-4</w:t>
      </w:r>
      <w:r w:rsidR="0065558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od 9. studenog 2018. godine</w:t>
      </w:r>
      <w:r w:rsidR="0065558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mijenja se i dopunjuje sljedeće:</w:t>
      </w:r>
    </w:p>
    <w:p w14:paraId="2E79D714" w14:textId="6E6566CC" w:rsidR="00C039A0" w:rsidRPr="003A74C0" w:rsidRDefault="006A579C" w:rsidP="00C039A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A74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U dijelu </w:t>
      </w:r>
      <w:r w:rsidR="004F0B84" w:rsidRPr="003A74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1. </w:t>
      </w:r>
      <w:r w:rsidRPr="003A74C0">
        <w:rPr>
          <w:rFonts w:ascii="Times New Roman" w:hAnsi="Times New Roman" w:cs="Times New Roman"/>
          <w:b/>
          <w:sz w:val="24"/>
          <w:szCs w:val="24"/>
          <w:lang w:val="hr-HR"/>
        </w:rPr>
        <w:t>Uvod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riječi: „Državnog zavoda za radiološku i nuklearnu sigurnost“ zamjenjuju se riječima: „Ministarstva unutarnjih poslova“</w:t>
      </w:r>
      <w:r w:rsidR="004F0B84" w:rsidRPr="003A74C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BCD699B" w14:textId="6C5F91E0" w:rsidR="004F0B84" w:rsidRPr="003A74C0" w:rsidRDefault="004F0B84" w:rsidP="004F0B8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A74C0">
        <w:rPr>
          <w:rFonts w:ascii="Times New Roman" w:hAnsi="Times New Roman" w:cs="Times New Roman"/>
          <w:b/>
          <w:sz w:val="24"/>
          <w:szCs w:val="24"/>
          <w:lang w:val="hr-HR"/>
        </w:rPr>
        <w:t>U dijelu 4. Pravni i regulatorni okvir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riječi: „Državnog zavoda za radiološku i nuklearnu sigurnost“ zamjenjuju se riječima: „Ministarstva unutarnjih poslova“.</w:t>
      </w:r>
    </w:p>
    <w:p w14:paraId="4A659BA1" w14:textId="53167CE8" w:rsidR="004F0B84" w:rsidRPr="003A74C0" w:rsidRDefault="004F0B84" w:rsidP="00C039A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A74C0">
        <w:rPr>
          <w:rFonts w:ascii="Times New Roman" w:hAnsi="Times New Roman" w:cs="Times New Roman"/>
          <w:b/>
          <w:sz w:val="24"/>
          <w:szCs w:val="24"/>
          <w:lang w:val="hr-HR"/>
        </w:rPr>
        <w:t>U dijelu 5. Odgovornosti za provedbu Programa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riječi: „DZRNS koji“ zamjenjuju se riječima: „Ministarstvo unutarnjih poslova koje“, a riječi: „DZRNS je odgovoran“ zamjenjuju se riječima: „Ministarstvo unutarnjih poslova je odgovorno“.</w:t>
      </w:r>
    </w:p>
    <w:p w14:paraId="5B771C60" w14:textId="3500B7D2" w:rsidR="004F0B84" w:rsidRPr="003A74C0" w:rsidRDefault="004F0B84" w:rsidP="004F0B8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A74C0">
        <w:rPr>
          <w:rFonts w:ascii="Times New Roman" w:hAnsi="Times New Roman" w:cs="Times New Roman"/>
          <w:b/>
          <w:sz w:val="24"/>
          <w:szCs w:val="24"/>
          <w:lang w:val="hr-HR"/>
        </w:rPr>
        <w:t>U dijelu 7. Transparentnost i sudjelovanje javnosti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riječi: „DZRNS je odgovoran“ zamjenjuju se riječima: „Ministarstvo unutarnjih poslova je odgovorno“, a riječi: „DZRNS-a“ zamjenjuju se riječima: „Ministarstva unutarnjih poslova“.</w:t>
      </w:r>
    </w:p>
    <w:p w14:paraId="7798CE79" w14:textId="72A5603B" w:rsidR="004F0B84" w:rsidRPr="003A74C0" w:rsidRDefault="004F0B84" w:rsidP="004F0B8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A74C0">
        <w:rPr>
          <w:rFonts w:ascii="Times New Roman" w:hAnsi="Times New Roman" w:cs="Times New Roman"/>
          <w:b/>
          <w:sz w:val="24"/>
          <w:szCs w:val="24"/>
          <w:lang w:val="hr-HR"/>
        </w:rPr>
        <w:t>U dijelu 9.3. Lokacije s prirodnim radioaktivnim materijalima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riječ: „DZRNS“ zamjenjuje se riječima: „Ministarstva unutarnjih poslova“.</w:t>
      </w:r>
    </w:p>
    <w:p w14:paraId="43822745" w14:textId="3393CBC1" w:rsidR="003F3D6B" w:rsidRPr="003A74C0" w:rsidRDefault="004F0B84" w:rsidP="004F0B84">
      <w:pPr>
        <w:jc w:val="both"/>
        <w:rPr>
          <w:rFonts w:ascii="Times New Roman" w:eastAsia="Arial" w:hAnsi="Times New Roman" w:cs="Times New Roman"/>
          <w:bCs/>
          <w:sz w:val="24"/>
          <w:szCs w:val="24"/>
          <w:lang w:val="hr-HR" w:eastAsia="hr-HR"/>
        </w:rPr>
      </w:pPr>
      <w:r w:rsidRPr="003A74C0">
        <w:rPr>
          <w:rFonts w:ascii="Times New Roman" w:hAnsi="Times New Roman" w:cs="Times New Roman"/>
          <w:b/>
          <w:sz w:val="24"/>
          <w:szCs w:val="24"/>
          <w:lang w:val="hr-HR"/>
        </w:rPr>
        <w:tab/>
        <w:t>U dijelu 10.1. Zbrinjavanje institucionalnog RAO-a i II-ja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55589"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ablica 10-1: </w:t>
      </w:r>
      <w:bookmarkStart w:id="0" w:name="_Toc73034506"/>
      <w:bookmarkStart w:id="1" w:name="_Hlk73525183"/>
      <w:r w:rsidR="003F3D6B" w:rsidRPr="003A74C0">
        <w:rPr>
          <w:rFonts w:ascii="Times New Roman" w:eastAsia="Arial" w:hAnsi="Times New Roman" w:cs="Times New Roman"/>
          <w:bCs/>
          <w:sz w:val="24"/>
          <w:szCs w:val="24"/>
          <w:lang w:val="hr-HR" w:eastAsia="hr-HR"/>
        </w:rPr>
        <w:t>Provedbene aktivnosti za uspostavu središnjeg skladišta</w:t>
      </w:r>
      <w:bookmarkEnd w:id="0"/>
      <w:r w:rsidR="003F3D6B" w:rsidRPr="003A74C0">
        <w:rPr>
          <w:rFonts w:ascii="Times New Roman" w:eastAsia="Arial" w:hAnsi="Times New Roman" w:cs="Times New Roman"/>
          <w:bCs/>
          <w:sz w:val="24"/>
          <w:szCs w:val="24"/>
          <w:lang w:val="hr-HR" w:eastAsia="hr-HR"/>
        </w:rPr>
        <w:t xml:space="preserve"> </w:t>
      </w:r>
      <w:bookmarkStart w:id="2" w:name="_Toc73034507"/>
      <w:r w:rsidR="003F3D6B" w:rsidRPr="003A74C0">
        <w:rPr>
          <w:rFonts w:ascii="Times New Roman" w:eastAsia="Arial" w:hAnsi="Times New Roman" w:cs="Times New Roman"/>
          <w:bCs/>
          <w:sz w:val="24"/>
          <w:szCs w:val="24"/>
          <w:lang w:val="hr-HR" w:eastAsia="hr-HR"/>
        </w:rPr>
        <w:t>institucionalnog RAO-a i II-ja</w:t>
      </w:r>
      <w:bookmarkEnd w:id="2"/>
      <w:r w:rsidR="003F3D6B" w:rsidRPr="003A74C0">
        <w:rPr>
          <w:rFonts w:ascii="Times New Roman" w:eastAsia="Arial" w:hAnsi="Times New Roman" w:cs="Times New Roman"/>
          <w:bCs/>
          <w:sz w:val="24"/>
          <w:szCs w:val="24"/>
          <w:lang w:val="hr-HR" w:eastAsia="hr-HR"/>
        </w:rPr>
        <w:t xml:space="preserve"> </w:t>
      </w:r>
      <w:bookmarkEnd w:id="1"/>
      <w:r w:rsidR="003F3D6B" w:rsidRPr="003A74C0">
        <w:rPr>
          <w:rFonts w:ascii="Times New Roman" w:eastAsia="Arial" w:hAnsi="Times New Roman" w:cs="Times New Roman"/>
          <w:bCs/>
          <w:sz w:val="24"/>
          <w:szCs w:val="24"/>
          <w:lang w:val="hr-HR" w:eastAsia="hr-HR"/>
        </w:rPr>
        <w:t>mijenja se i glasi:</w:t>
      </w:r>
    </w:p>
    <w:p w14:paraId="13B4AAA5" w14:textId="729357AE" w:rsidR="00C41F4B" w:rsidRPr="00655589" w:rsidRDefault="00EC3C0C" w:rsidP="00C41F4B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696C2A" w:rsidRPr="00655589">
        <w:rPr>
          <w:rFonts w:ascii="Times New Roman" w:hAnsi="Times New Roman" w:cs="Times New Roman"/>
          <w:b/>
          <w:sz w:val="24"/>
          <w:szCs w:val="24"/>
          <w:lang w:val="hr-HR"/>
        </w:rPr>
        <w:t>Tablica 10-1: Provedbene aktivnosti za uspostavu središnjeg skladišta institucionalnog RAO-a i II-ja</w:t>
      </w:r>
    </w:p>
    <w:tbl>
      <w:tblPr>
        <w:tblW w:w="5000" w:type="pct"/>
        <w:tblInd w:w="-15" w:type="dxa"/>
        <w:tblCellMar>
          <w:top w:w="11" w:type="dxa"/>
          <w:left w:w="85" w:type="dxa"/>
          <w:bottom w:w="11" w:type="dxa"/>
          <w:right w:w="85" w:type="dxa"/>
        </w:tblCellMar>
        <w:tblLook w:val="04A0" w:firstRow="1" w:lastRow="0" w:firstColumn="1" w:lastColumn="0" w:noHBand="0" w:noVBand="1"/>
      </w:tblPr>
      <w:tblGrid>
        <w:gridCol w:w="1524"/>
        <w:gridCol w:w="1518"/>
        <w:gridCol w:w="6261"/>
      </w:tblGrid>
      <w:tr w:rsidR="003A74C0" w:rsidRPr="003A74C0" w14:paraId="0E3EDF6D" w14:textId="77777777" w:rsidTr="00A90AC8">
        <w:trPr>
          <w:trHeight w:val="480"/>
          <w:tblHeader/>
        </w:trPr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14:paraId="18C667AF" w14:textId="042EA040" w:rsidR="008628EC" w:rsidRPr="003A74C0" w:rsidRDefault="008628EC" w:rsidP="003F3D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Glavna aktivnost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78BD4AF2" w14:textId="3CEA2833" w:rsidR="008628EC" w:rsidRPr="003A74C0" w:rsidRDefault="008628EC" w:rsidP="003F3D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Vremensko razdoblje</w:t>
            </w:r>
          </w:p>
        </w:tc>
        <w:tc>
          <w:tcPr>
            <w:tcW w:w="336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  <w:hideMark/>
          </w:tcPr>
          <w:p w14:paraId="10F125AC" w14:textId="064F4BFA" w:rsidR="008628EC" w:rsidRPr="003A74C0" w:rsidRDefault="008628EC" w:rsidP="003F3D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Provedbene aktivnosti</w:t>
            </w:r>
            <w:r w:rsidR="00C717D5" w:rsidRPr="003A74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unutar glavne aktivnosti</w:t>
            </w:r>
          </w:p>
        </w:tc>
      </w:tr>
      <w:tr w:rsidR="003A74C0" w:rsidRPr="003A74C0" w14:paraId="3D12965D" w14:textId="77777777" w:rsidTr="00B25104">
        <w:trPr>
          <w:trHeight w:val="832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3B1E4" w14:textId="3B5170F7" w:rsidR="00532CB1" w:rsidRPr="003A74C0" w:rsidRDefault="00532CB1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Lokacijska dozvola </w:t>
            </w:r>
            <w:r w:rsidR="003447BA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(*)</w:t>
            </w:r>
          </w:p>
          <w:p w14:paraId="5DD7E33A" w14:textId="424E6C34" w:rsidR="003F3D6B" w:rsidRPr="003A74C0" w:rsidRDefault="003F3D6B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5226E" w14:textId="1487FAD5" w:rsidR="003F3D6B" w:rsidRPr="003A74C0" w:rsidRDefault="003F3D6B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2019.-</w:t>
            </w:r>
            <w:r w:rsidR="00907747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2022.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76A131" w14:textId="131E691E" w:rsidR="003F3D6B" w:rsidRPr="003A74C0" w:rsidRDefault="003F3D6B" w:rsidP="000C0A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(1) Izrada Idejnog rješenja prenamjene postojećih skladišnih objekata na lokaciji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Čerkezovac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potrebnih </w:t>
            </w:r>
            <w:r w:rsidR="00583C50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infrastrukturnih radova</w:t>
            </w:r>
          </w:p>
        </w:tc>
      </w:tr>
      <w:tr w:rsidR="003A74C0" w:rsidRPr="003A74C0" w14:paraId="640C60B7" w14:textId="77777777" w:rsidTr="00A90AC8">
        <w:trPr>
          <w:trHeight w:val="290"/>
        </w:trPr>
        <w:tc>
          <w:tcPr>
            <w:tcW w:w="81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0F86BA" w14:textId="77777777" w:rsidR="00532CB1" w:rsidRPr="003A74C0" w:rsidRDefault="00532CB1" w:rsidP="00532C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4B2A" w14:textId="3552AA90" w:rsidR="00532CB1" w:rsidRPr="003A74C0" w:rsidRDefault="00532CB1" w:rsidP="009A39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</w:t>
            </w:r>
            <w:r w:rsidR="009A398A" w:rsidRPr="00680F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.-</w:t>
            </w:r>
            <w:r w:rsidR="00F97A5E" w:rsidRPr="00680F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</w:t>
            </w:r>
            <w:r w:rsidR="009A398A" w:rsidRPr="00680F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Pr="00680F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05511" w14:textId="4C98DF1F" w:rsidR="00532CB1" w:rsidRPr="003A74C0" w:rsidRDefault="00532CB1" w:rsidP="00532C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(2) Izrada sigurnosnih analiza</w:t>
            </w:r>
            <w:r w:rsidR="003447BA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(**)</w:t>
            </w:r>
          </w:p>
        </w:tc>
      </w:tr>
      <w:tr w:rsidR="003A74C0" w:rsidRPr="003A74C0" w14:paraId="23C84B09" w14:textId="77777777" w:rsidTr="00A90AC8">
        <w:trPr>
          <w:trHeight w:val="290"/>
        </w:trPr>
        <w:tc>
          <w:tcPr>
            <w:tcW w:w="81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F4528" w14:textId="77777777" w:rsidR="003F3D6B" w:rsidRPr="003A74C0" w:rsidRDefault="003F3D6B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BB12" w14:textId="77777777" w:rsidR="003F3D6B" w:rsidRPr="003A74C0" w:rsidRDefault="003F3D6B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2022.-2023.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91431C" w14:textId="79738221" w:rsidR="003F3D6B" w:rsidRPr="003A74C0" w:rsidRDefault="003F3D6B" w:rsidP="007175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</w:t>
            </w:r>
            <w:r w:rsidR="00532CB1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) Donošenje </w:t>
            </w:r>
            <w:r w:rsidR="0021429B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Državnog plana prostornog razvoja ili posebnog zakona o Centru za zbrinjavanje radioaktivnog otpada </w:t>
            </w:r>
            <w:r w:rsidR="00717530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 </w:t>
            </w: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temelju </w:t>
            </w:r>
            <w:r w:rsidR="0021429B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kojeg</w:t>
            </w: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će se moći </w:t>
            </w:r>
            <w:r w:rsidR="000C0AFF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provesti postupak procjene utjecaja zahvata na okoliš te ishoditi lokacijska dozvola</w:t>
            </w:r>
          </w:p>
        </w:tc>
      </w:tr>
      <w:tr w:rsidR="003A74C0" w:rsidRPr="003A74C0" w14:paraId="57962311" w14:textId="77777777" w:rsidTr="00A90AC8">
        <w:trPr>
          <w:trHeight w:val="290"/>
        </w:trPr>
        <w:tc>
          <w:tcPr>
            <w:tcW w:w="81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36525" w14:textId="77777777" w:rsidR="003F3D6B" w:rsidRPr="003A74C0" w:rsidRDefault="003F3D6B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C2437" w14:textId="77777777" w:rsidR="003F3D6B" w:rsidRPr="003A74C0" w:rsidRDefault="003F3D6B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2022.-2023.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8641C6" w14:textId="35898A26" w:rsidR="003F3D6B" w:rsidRPr="003A74C0" w:rsidRDefault="003F3D6B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</w:t>
            </w:r>
            <w:r w:rsidR="00532CB1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9F6117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) </w:t>
            </w: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Izrada projektne i ostale dokumentacije za lokacijsku dozvolu i provedba postupka procj</w:t>
            </w:r>
            <w:r w:rsidR="00583C50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ene utjecaja zahvata na okoliš</w:t>
            </w:r>
          </w:p>
        </w:tc>
      </w:tr>
      <w:tr w:rsidR="003A74C0" w:rsidRPr="003A74C0" w14:paraId="03C05163" w14:textId="77777777" w:rsidTr="00A90AC8">
        <w:trPr>
          <w:trHeight w:val="290"/>
        </w:trPr>
        <w:tc>
          <w:tcPr>
            <w:tcW w:w="81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61DD02" w14:textId="77777777" w:rsidR="003F3D6B" w:rsidRPr="003A74C0" w:rsidRDefault="003F3D6B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87E1A" w14:textId="77777777" w:rsidR="003F3D6B" w:rsidRPr="003A74C0" w:rsidRDefault="003F3D6B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2022.-2023.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BA8655" w14:textId="2FEDEEE5" w:rsidR="003F3D6B" w:rsidRPr="003A74C0" w:rsidRDefault="003F3D6B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(5) Provedba postupaka javnih rasprava i sudjelovanja javnosti u procesu odlučivanja </w:t>
            </w:r>
            <w:r w:rsidR="001B39A3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vezano uz točke (</w:t>
            </w:r>
            <w:r w:rsidR="008628EC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1B39A3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 i (</w:t>
            </w:r>
            <w:r w:rsidR="008628EC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1B39A3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</w:tr>
      <w:tr w:rsidR="003A74C0" w:rsidRPr="003A74C0" w14:paraId="1F209E47" w14:textId="77777777" w:rsidTr="00A90AC8">
        <w:trPr>
          <w:trHeight w:val="290"/>
        </w:trPr>
        <w:tc>
          <w:tcPr>
            <w:tcW w:w="8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FEE2AA" w14:textId="6EAE17AA" w:rsidR="003F3D6B" w:rsidRPr="003A74C0" w:rsidRDefault="008628EC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Kriteriji za prihvat otpada i specifikacija paketa otpada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A40DD" w14:textId="77777777" w:rsidR="003F3D6B" w:rsidRPr="003A74C0" w:rsidRDefault="003F3D6B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2019.-2025.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A74577" w14:textId="553D7CCA" w:rsidR="003F3D6B" w:rsidRPr="003A74C0" w:rsidRDefault="003F3D6B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Izrada Kriterija za prihvat otpada i Specifikacija paketa otpada za skladištenje</w:t>
            </w:r>
            <w:r w:rsidR="006A1AD1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institucionalnog RAO-a i II-ja</w:t>
            </w: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3A74C0" w:rsidRPr="003A74C0" w14:paraId="453CEFFA" w14:textId="77777777" w:rsidTr="00A90AC8">
        <w:trPr>
          <w:trHeight w:val="300"/>
        </w:trPr>
        <w:tc>
          <w:tcPr>
            <w:tcW w:w="819" w:type="pc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4DE89" w14:textId="7BC8BEFA" w:rsidR="00532CB1" w:rsidRPr="003A74C0" w:rsidRDefault="00A90AC8" w:rsidP="00532C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Educiranje </w:t>
            </w:r>
            <w:r w:rsidR="008628EC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informiranje javnosti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A1851" w14:textId="23CDFC3C" w:rsidR="00532CB1" w:rsidRPr="003A74C0" w:rsidRDefault="00532CB1" w:rsidP="00532C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2019.-2025.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3C081" w14:textId="19C747CB" w:rsidR="00532CB1" w:rsidRPr="003A74C0" w:rsidRDefault="00532CB1" w:rsidP="00680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Izrada i provedba programa educiranja i informiranja javnosti</w:t>
            </w:r>
            <w:r w:rsidR="00B25104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3A74C0" w:rsidRPr="003A74C0" w14:paraId="457B2A94" w14:textId="77777777" w:rsidTr="00A90AC8">
        <w:trPr>
          <w:trHeight w:val="290"/>
        </w:trPr>
        <w:tc>
          <w:tcPr>
            <w:tcW w:w="819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D5A74" w14:textId="27E8C2A2" w:rsidR="003F3D6B" w:rsidRPr="003A74C0" w:rsidRDefault="008628EC" w:rsidP="008628E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Građevinska dozvola te dozvola za probni i redoviti pogon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3CA03" w14:textId="2499374C" w:rsidR="003F3D6B" w:rsidRPr="003A74C0" w:rsidRDefault="003F3D6B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2022</w:t>
            </w:r>
            <w:r w:rsidR="00907747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-2023.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9C5EE" w14:textId="3A0BAEC3" w:rsidR="003F3D6B" w:rsidRPr="003A74C0" w:rsidRDefault="003F3D6B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(1) Izrada potrebne dokumentacije</w:t>
            </w:r>
            <w:r w:rsidR="00C616C2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(glavni projekt)</w:t>
            </w: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dobivanje suglasnosti </w:t>
            </w:r>
            <w:r w:rsidR="006A1AD1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ishođenje građevinske dozvole</w:t>
            </w: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3A74C0" w:rsidRPr="003A74C0" w14:paraId="41F19A5B" w14:textId="77777777" w:rsidTr="00A90AC8">
        <w:trPr>
          <w:trHeight w:val="290"/>
        </w:trPr>
        <w:tc>
          <w:tcPr>
            <w:tcW w:w="81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1D57EB" w14:textId="77777777" w:rsidR="003F3D6B" w:rsidRPr="003A74C0" w:rsidRDefault="003F3D6B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29847" w14:textId="77777777" w:rsidR="003F3D6B" w:rsidRPr="003A74C0" w:rsidRDefault="003F3D6B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8C7B1" w14:textId="6F4A718D" w:rsidR="003F3D6B" w:rsidRPr="003A74C0" w:rsidRDefault="003F3D6B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(2) </w:t>
            </w:r>
            <w:r w:rsidR="006A1AD1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Građevinski radovi</w:t>
            </w:r>
          </w:p>
        </w:tc>
      </w:tr>
      <w:tr w:rsidR="003A74C0" w:rsidRPr="003A74C0" w14:paraId="3C42F061" w14:textId="77777777" w:rsidTr="00A90AC8">
        <w:trPr>
          <w:trHeight w:val="290"/>
        </w:trPr>
        <w:tc>
          <w:tcPr>
            <w:tcW w:w="81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BB72B7" w14:textId="77777777" w:rsidR="003F3D6B" w:rsidRPr="003A74C0" w:rsidRDefault="003F3D6B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CD8A1" w14:textId="3FAE810A" w:rsidR="003F3D6B" w:rsidRPr="003A74C0" w:rsidRDefault="003F3D6B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2024</w:t>
            </w:r>
            <w:r w:rsidR="00907747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F85F5" w14:textId="29BFABC0" w:rsidR="003F3D6B" w:rsidRPr="003A74C0" w:rsidRDefault="003F3D6B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(3) </w:t>
            </w:r>
            <w:r w:rsidR="00C95CBA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shođenje potrebnih suglasnosti za probni i redovni rad</w:t>
            </w:r>
          </w:p>
        </w:tc>
      </w:tr>
      <w:tr w:rsidR="003A74C0" w:rsidRPr="003A74C0" w14:paraId="6B102494" w14:textId="77777777" w:rsidTr="00A90AC8">
        <w:trPr>
          <w:trHeight w:val="300"/>
        </w:trPr>
        <w:tc>
          <w:tcPr>
            <w:tcW w:w="819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DDB79E" w14:textId="0FF62A32" w:rsidR="00907747" w:rsidRPr="003A74C0" w:rsidRDefault="00907747" w:rsidP="009077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Transport RAO-a iz IMI i IRB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9FEF1" w14:textId="52C385EA" w:rsidR="00907747" w:rsidRPr="003A74C0" w:rsidRDefault="00907747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2024.-2025.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163586" w14:textId="2B888873" w:rsidR="00907747" w:rsidRPr="003A74C0" w:rsidRDefault="00907747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Transport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kondicioniranog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institucionalnog RAO-a iz skladišta </w:t>
            </w:r>
            <w:r w:rsidR="006A1AD1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IMI i IRB na lokaciju skladišta</w:t>
            </w:r>
          </w:p>
        </w:tc>
      </w:tr>
      <w:tr w:rsidR="003A74C0" w:rsidRPr="003A74C0" w14:paraId="2D8D74F4" w14:textId="77777777" w:rsidTr="00A90AC8">
        <w:trPr>
          <w:trHeight w:val="470"/>
        </w:trPr>
        <w:tc>
          <w:tcPr>
            <w:tcW w:w="819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6C7B6" w14:textId="44DB1A17" w:rsidR="00965D24" w:rsidRPr="003A74C0" w:rsidRDefault="00965D24" w:rsidP="00965D2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Razgradnja postojećih skladišta; Pogon i održavanje središnjeg skladišta; Prihvat otpada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8482" w14:textId="1736F0C3" w:rsidR="003F3D6B" w:rsidRPr="003A74C0" w:rsidRDefault="00EC3C0C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2025</w:t>
            </w:r>
            <w:r w:rsidR="003F3D6B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304CBA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-2060.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A03E93" w14:textId="3C52B1AB" w:rsidR="003F3D6B" w:rsidRPr="003A74C0" w:rsidRDefault="003F3D6B" w:rsidP="003F3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Razgradnja skladišta IRB </w:t>
            </w:r>
            <w:r w:rsidR="00965D24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 IMI </w:t>
            </w: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 eventualno drugih objekata koji se nalaze u Republici Hrvatskoj. Pogon i održavanje središnjeg skladišta institucionalnog RAO-a i II-ja. P</w:t>
            </w:r>
            <w:r w:rsidR="006A1AD1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rihvat otpada s drugih lokacija</w:t>
            </w:r>
          </w:p>
        </w:tc>
      </w:tr>
    </w:tbl>
    <w:p w14:paraId="5B3AF87C" w14:textId="77777777" w:rsidR="005D0A42" w:rsidRPr="003A74C0" w:rsidRDefault="005D0A42" w:rsidP="005D0A42">
      <w:pPr>
        <w:spacing w:after="144" w:line="250" w:lineRule="auto"/>
        <w:ind w:left="689" w:hanging="10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*Središnje skladište institucionalnog RAO i II uspostavlja se u sklopu Centra za zbrinjavanje RAO u kojemu će se nalaziti i dugoročno skladište NSRAO iz NEK-a. Stoga se sve aktivnosti za potrebe ishođenja lokacijske dozvole navedene u prethodnoj tablici provode zajednički za oba skladišta u sklopu Centra. </w:t>
      </w:r>
    </w:p>
    <w:p w14:paraId="573B6307" w14:textId="5E323E16" w:rsidR="005D0A42" w:rsidRPr="003A74C0" w:rsidRDefault="005D0A42" w:rsidP="0027371F">
      <w:pPr>
        <w:spacing w:after="144" w:line="250" w:lineRule="auto"/>
        <w:ind w:left="689" w:hanging="10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ab/>
        <w:t>**Sigurnosne analize, odnosno procjene sigurnosti, kriteriji prihvata otpada u središnje skladište institucionalnog RAO i II i specifikacije paketa za središnje skladište institucionalnog RAO i II sastavni su dio sigurnosne studije Centra i razvijaju se iterativno za potrebe ishođenja dozvola (lokacijske i građevinske te dozvola za probni i redovni rad).</w:t>
      </w:r>
      <w:r w:rsidR="00E96DDC"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“.</w:t>
      </w:r>
    </w:p>
    <w:p w14:paraId="4884C887" w14:textId="290DCA85" w:rsidR="00E96DDC" w:rsidRPr="003A74C0" w:rsidRDefault="00E96DDC" w:rsidP="00E96DDC">
      <w:pPr>
        <w:spacing w:after="144" w:line="250" w:lineRule="auto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</w:p>
    <w:p w14:paraId="6FDCBC56" w14:textId="26C81458" w:rsidR="00B95773" w:rsidRDefault="00B95773" w:rsidP="00596DE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U </w:t>
      </w:r>
      <w:r w:rsidR="00E96DDC" w:rsidRPr="003A74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dijelu </w:t>
      </w:r>
      <w:r w:rsidRPr="003A74C0">
        <w:rPr>
          <w:rFonts w:ascii="Times New Roman" w:hAnsi="Times New Roman" w:cs="Times New Roman"/>
          <w:b/>
          <w:sz w:val="24"/>
          <w:szCs w:val="24"/>
          <w:lang w:val="hr-HR"/>
        </w:rPr>
        <w:t>10.2 Zbrinjavanje NSRAO-a iz NE Krško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>, rečenica</w:t>
      </w:r>
      <w:r w:rsidR="00E96DDC" w:rsidRPr="003A74C0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„U DODATKU X. dan je vremenski raspored zbrinjavanja institucionalnog RAO-a, II-ja i NSRAO-a iz NE Krško.“ briše se.</w:t>
      </w:r>
    </w:p>
    <w:p w14:paraId="5833B2AD" w14:textId="39905372" w:rsidR="00C41F4B" w:rsidRDefault="00B95773" w:rsidP="00596DE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3" w:name="_Hlk73525221"/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Tablica 10-2: Provedbene aktivnosti za dugoročno skladištenje i odlaganje NSRAO-a iz NE Krško </w:t>
      </w:r>
      <w:bookmarkEnd w:id="3"/>
      <w:r w:rsidRPr="003A74C0">
        <w:rPr>
          <w:rFonts w:ascii="Times New Roman" w:hAnsi="Times New Roman" w:cs="Times New Roman"/>
          <w:sz w:val="24"/>
          <w:szCs w:val="24"/>
          <w:lang w:val="hr-HR"/>
        </w:rPr>
        <w:t>mijenja se i glasi:</w:t>
      </w:r>
    </w:p>
    <w:p w14:paraId="70DE1919" w14:textId="77777777" w:rsidR="00596DEC" w:rsidRPr="003A74C0" w:rsidRDefault="00596DEC" w:rsidP="00596DE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73FADC" w14:textId="1320FCCE" w:rsidR="00823B52" w:rsidRPr="00655589" w:rsidRDefault="0096176E" w:rsidP="00B95773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696C2A" w:rsidRPr="00655589">
        <w:rPr>
          <w:rFonts w:ascii="Times New Roman" w:hAnsi="Times New Roman" w:cs="Times New Roman"/>
          <w:b/>
          <w:sz w:val="24"/>
          <w:szCs w:val="24"/>
          <w:lang w:val="hr-HR"/>
        </w:rPr>
        <w:t>Tablica 10-2: Provedbene aktivnosti za dugoročno skladištenje i odlaganje NSRAO-a iz NE Krško</w:t>
      </w:r>
    </w:p>
    <w:tbl>
      <w:tblPr>
        <w:tblW w:w="4952" w:type="pct"/>
        <w:tblInd w:w="127" w:type="dxa"/>
        <w:tblCellMar>
          <w:top w:w="11" w:type="dxa"/>
          <w:left w:w="85" w:type="dxa"/>
          <w:bottom w:w="11" w:type="dxa"/>
          <w:right w:w="85" w:type="dxa"/>
        </w:tblCellMar>
        <w:tblLook w:val="04A0" w:firstRow="1" w:lastRow="0" w:firstColumn="1" w:lastColumn="0" w:noHBand="0" w:noVBand="1"/>
      </w:tblPr>
      <w:tblGrid>
        <w:gridCol w:w="1571"/>
        <w:gridCol w:w="1344"/>
        <w:gridCol w:w="6299"/>
      </w:tblGrid>
      <w:tr w:rsidR="003A74C0" w:rsidRPr="003A74C0" w14:paraId="3C9686C7" w14:textId="77777777" w:rsidTr="00596DEC">
        <w:trPr>
          <w:trHeight w:val="480"/>
          <w:tblHeader/>
        </w:trPr>
        <w:tc>
          <w:tcPr>
            <w:tcW w:w="8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  <w:hideMark/>
          </w:tcPr>
          <w:p w14:paraId="6F47DD6F" w14:textId="3F65E9AB" w:rsidR="00E256F6" w:rsidRPr="003A74C0" w:rsidRDefault="00E256F6" w:rsidP="0030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Glavna aktivnost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15938194" w14:textId="220AE1BA" w:rsidR="00E256F6" w:rsidRPr="003A74C0" w:rsidRDefault="00E256F6" w:rsidP="00A3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Vremensko razdoblje</w:t>
            </w:r>
          </w:p>
        </w:tc>
        <w:tc>
          <w:tcPr>
            <w:tcW w:w="3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  <w:hideMark/>
          </w:tcPr>
          <w:p w14:paraId="56DECE20" w14:textId="5C628E4D" w:rsidR="00E256F6" w:rsidRPr="003A74C0" w:rsidRDefault="00E256F6" w:rsidP="0030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Provedbene aktivnosti unutar glavne aktivnosti</w:t>
            </w:r>
          </w:p>
        </w:tc>
      </w:tr>
      <w:tr w:rsidR="003A74C0" w:rsidRPr="003A74C0" w14:paraId="3BA6351B" w14:textId="77777777" w:rsidTr="00596DEC">
        <w:trPr>
          <w:trHeight w:val="290"/>
        </w:trPr>
        <w:tc>
          <w:tcPr>
            <w:tcW w:w="853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D8DFCEA" w14:textId="0B99D9E0" w:rsidR="00304CBA" w:rsidRPr="003A74C0" w:rsidRDefault="00E256F6" w:rsidP="0030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Lokacijska i građevinska dozvola za dugoročno skladište NSRAO</w:t>
            </w:r>
          </w:p>
        </w:tc>
        <w:tc>
          <w:tcPr>
            <w:tcW w:w="7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2C8814" w14:textId="77777777" w:rsidR="00304CBA" w:rsidRPr="003A74C0" w:rsidRDefault="00304CBA" w:rsidP="00A3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2021-2023.</w:t>
            </w:r>
          </w:p>
        </w:tc>
        <w:tc>
          <w:tcPr>
            <w:tcW w:w="341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6D56C2" w14:textId="77777777" w:rsidR="00304CBA" w:rsidRPr="003A74C0" w:rsidRDefault="00304CBA" w:rsidP="0030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(1) Terenska istraživanja na </w:t>
            </w:r>
            <w:proofErr w:type="spellStart"/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preferentnoj</w:t>
            </w:r>
            <w:proofErr w:type="spellEnd"/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lokaciji </w:t>
            </w:r>
            <w:proofErr w:type="spellStart"/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Čerkezovac</w:t>
            </w:r>
            <w:proofErr w:type="spellEnd"/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; </w:t>
            </w:r>
          </w:p>
        </w:tc>
      </w:tr>
      <w:tr w:rsidR="003A74C0" w:rsidRPr="003A74C0" w14:paraId="5667AA58" w14:textId="77777777" w:rsidTr="00596DEC">
        <w:trPr>
          <w:trHeight w:val="290"/>
        </w:trPr>
        <w:tc>
          <w:tcPr>
            <w:tcW w:w="853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2BB96F6" w14:textId="77777777" w:rsidR="00DB7B49" w:rsidRPr="003A74C0" w:rsidRDefault="00DB7B49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B5A39" w14:textId="01903577" w:rsidR="00DB7B49" w:rsidRPr="003A74C0" w:rsidRDefault="00DB7B49" w:rsidP="009A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80F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202</w:t>
            </w:r>
            <w:r w:rsidR="009A398A" w:rsidRPr="00680F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</w:t>
            </w:r>
            <w:r w:rsidRPr="00680F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-2025.</w:t>
            </w:r>
          </w:p>
        </w:tc>
        <w:tc>
          <w:tcPr>
            <w:tcW w:w="341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1041D" w14:textId="1D81C811" w:rsidR="00DB7B49" w:rsidRPr="003A74C0" w:rsidRDefault="00DB7B49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(2) Izrada sigurnosnih analiza (**)</w:t>
            </w:r>
          </w:p>
        </w:tc>
      </w:tr>
      <w:tr w:rsidR="003A74C0" w:rsidRPr="003A74C0" w14:paraId="03FA3211" w14:textId="77777777" w:rsidTr="00596DEC">
        <w:trPr>
          <w:trHeight w:val="290"/>
        </w:trPr>
        <w:tc>
          <w:tcPr>
            <w:tcW w:w="853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C42FE86" w14:textId="77777777" w:rsidR="00C36AD1" w:rsidRPr="003A74C0" w:rsidRDefault="00C36AD1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B5018" w14:textId="583E3F9C" w:rsidR="00C36AD1" w:rsidRPr="003A74C0" w:rsidRDefault="00C36AD1" w:rsidP="00A3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2019.-2022. </w:t>
            </w:r>
          </w:p>
        </w:tc>
        <w:tc>
          <w:tcPr>
            <w:tcW w:w="341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C7465" w14:textId="170BC59F" w:rsidR="00C36AD1" w:rsidRPr="003A74C0" w:rsidRDefault="00C36AD1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(3) Izrada idejnog rješenja za dugoročno skladište NSRAO</w:t>
            </w:r>
          </w:p>
        </w:tc>
      </w:tr>
      <w:tr w:rsidR="003A74C0" w:rsidRPr="003A74C0" w14:paraId="15582F2A" w14:textId="77777777" w:rsidTr="00596DEC">
        <w:trPr>
          <w:trHeight w:val="290"/>
        </w:trPr>
        <w:tc>
          <w:tcPr>
            <w:tcW w:w="853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2D35A5AE" w14:textId="77777777" w:rsidR="00DB7B49" w:rsidRPr="003A74C0" w:rsidRDefault="00DB7B49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1CCF6" w14:textId="7A6D6207" w:rsidR="00DB7B49" w:rsidRPr="003A74C0" w:rsidRDefault="00DB7B49" w:rsidP="00A3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2022.-2023.</w:t>
            </w:r>
          </w:p>
        </w:tc>
        <w:tc>
          <w:tcPr>
            <w:tcW w:w="341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107E1" w14:textId="2687DF5E" w:rsidR="00DB7B49" w:rsidRPr="003A74C0" w:rsidRDefault="00C36AD1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(4</w:t>
            </w:r>
            <w:r w:rsidR="00DB7B49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 Izrada studije utjecaja na okoliš i provedba postupka procjene utjeca</w:t>
            </w:r>
            <w:r w:rsidR="006A1AD1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 na okoliš (*)</w:t>
            </w:r>
          </w:p>
        </w:tc>
      </w:tr>
      <w:tr w:rsidR="003A74C0" w:rsidRPr="003A74C0" w14:paraId="4F88CC3D" w14:textId="77777777" w:rsidTr="00596DEC">
        <w:trPr>
          <w:trHeight w:val="290"/>
        </w:trPr>
        <w:tc>
          <w:tcPr>
            <w:tcW w:w="853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6F13AF8" w14:textId="77777777" w:rsidR="00DB7B49" w:rsidRPr="003A74C0" w:rsidRDefault="00DB7B49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02AB0" w14:textId="10599CD9" w:rsidR="00DB7B49" w:rsidRPr="003A74C0" w:rsidRDefault="00DB7B49" w:rsidP="00A3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2022.-2023.</w:t>
            </w:r>
          </w:p>
        </w:tc>
        <w:tc>
          <w:tcPr>
            <w:tcW w:w="341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27FAD" w14:textId="6453AAC1" w:rsidR="00DB7B49" w:rsidRPr="003A74C0" w:rsidRDefault="00C36AD1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(5</w:t>
            </w:r>
            <w:r w:rsidR="00DB7B49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 Provedba postupaka javnih rasprava i sudjelovanja javnosti u procesu odlučivanja</w:t>
            </w:r>
            <w:r w:rsidR="00B25104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(*)</w:t>
            </w:r>
            <w:r w:rsidR="00DB7B49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3A74C0" w:rsidRPr="003A74C0" w14:paraId="2AEDC993" w14:textId="77777777" w:rsidTr="00596DEC">
        <w:trPr>
          <w:trHeight w:val="290"/>
        </w:trPr>
        <w:tc>
          <w:tcPr>
            <w:tcW w:w="853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502E0B7" w14:textId="77777777" w:rsidR="00DB7B49" w:rsidRPr="003A74C0" w:rsidRDefault="00DB7B49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3B934" w14:textId="7DD19D14" w:rsidR="00DB7B49" w:rsidRPr="003A74C0" w:rsidRDefault="00DB7B49" w:rsidP="00A3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2022.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4C8F3" w14:textId="35CF4DA0" w:rsidR="00DB7B49" w:rsidRPr="003A74C0" w:rsidRDefault="00C36AD1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(6</w:t>
            </w:r>
            <w:r w:rsidR="00DB7B49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) Određivanje cestovne odnosno željezničko-cestovne rute za transport NSRAO-a iz NE Krško do lokacije </w:t>
            </w:r>
            <w:proofErr w:type="spellStart"/>
            <w:r w:rsidR="00DB7B49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Čerkezovac</w:t>
            </w:r>
            <w:proofErr w:type="spellEnd"/>
            <w:r w:rsidR="00DB7B49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[23] i </w:t>
            </w:r>
            <w:r w:rsidR="00DB7B49" w:rsidRPr="003A74C0"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  <w:t>[30]</w:t>
            </w:r>
          </w:p>
        </w:tc>
      </w:tr>
      <w:tr w:rsidR="003A74C0" w:rsidRPr="003A74C0" w14:paraId="12C771ED" w14:textId="77777777" w:rsidTr="00596DEC">
        <w:trPr>
          <w:trHeight w:val="290"/>
        </w:trPr>
        <w:tc>
          <w:tcPr>
            <w:tcW w:w="85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A02B0B" w14:textId="77777777" w:rsidR="00DB7B49" w:rsidRPr="003A74C0" w:rsidRDefault="00DB7B49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A01E3C" w14:textId="77777777" w:rsidR="00DB7B49" w:rsidRPr="003A74C0" w:rsidRDefault="00DB7B49" w:rsidP="00A3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2023.-2024.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B4CA72" w14:textId="14BE322F" w:rsidR="00DB7B49" w:rsidRPr="003A74C0" w:rsidRDefault="00B73D48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(7) </w:t>
            </w:r>
            <w:r w:rsidR="00DB7B49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Izrada projektne </w:t>
            </w:r>
            <w:r w:rsidR="000C0AFF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dokumentacije </w:t>
            </w:r>
            <w:r w:rsidR="00C616C2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</w:t>
            </w:r>
            <w:r w:rsidR="000C0AFF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idejni</w:t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</w:t>
            </w:r>
            <w:r w:rsidR="000C0AFF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616C2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glavni i izvedbeni projekt) </w:t>
            </w:r>
            <w:r w:rsidR="00DB7B49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 ostale dokumentacije te ishođenje potrebnih dozvola za gradnju i građevinski radovi na dugoročnom skladištu NSRAO-a i ostalim infrastrukturnim objektima; </w:t>
            </w:r>
          </w:p>
        </w:tc>
      </w:tr>
      <w:tr w:rsidR="003A74C0" w:rsidRPr="003A74C0" w14:paraId="73D5A224" w14:textId="77777777" w:rsidTr="00596DEC">
        <w:trPr>
          <w:trHeight w:val="290"/>
        </w:trPr>
        <w:tc>
          <w:tcPr>
            <w:tcW w:w="8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E6589" w14:textId="337D4794" w:rsidR="00DB7B49" w:rsidRPr="003A74C0" w:rsidRDefault="00DB7B49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Kriteriji za prihvat otpada i specifikacije paketa otpada</w:t>
            </w:r>
          </w:p>
        </w:tc>
        <w:tc>
          <w:tcPr>
            <w:tcW w:w="7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A178E" w14:textId="219EA8CB" w:rsidR="00DB7B49" w:rsidRPr="003A74C0" w:rsidRDefault="00DB7B49" w:rsidP="00A3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2019.-2025.</w:t>
            </w:r>
          </w:p>
        </w:tc>
        <w:tc>
          <w:tcPr>
            <w:tcW w:w="341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673CF" w14:textId="0E721A6F" w:rsidR="00DB7B49" w:rsidRPr="003A74C0" w:rsidRDefault="00DB7B49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Izrada Kriterija za prihvat otpada i Specifikacija paketa otpada za</w:t>
            </w:r>
            <w:r w:rsidR="006A1AD1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dugoročno skladištenje NSRAO-a</w:t>
            </w:r>
          </w:p>
        </w:tc>
      </w:tr>
      <w:tr w:rsidR="003A74C0" w:rsidRPr="003A74C0" w14:paraId="514D98A5" w14:textId="77777777" w:rsidTr="00596DEC">
        <w:trPr>
          <w:trHeight w:val="290"/>
        </w:trPr>
        <w:tc>
          <w:tcPr>
            <w:tcW w:w="8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6A43E7" w14:textId="52968BDB" w:rsidR="00DB7B49" w:rsidRPr="003A74C0" w:rsidRDefault="00DB7B49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Educiranje i informiranje javnosti</w:t>
            </w:r>
          </w:p>
        </w:tc>
        <w:tc>
          <w:tcPr>
            <w:tcW w:w="7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BBAE3C" w14:textId="5CBBF100" w:rsidR="00DB7B49" w:rsidRPr="003A74C0" w:rsidRDefault="00DB7B49" w:rsidP="00A3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2019.-2025.</w:t>
            </w:r>
          </w:p>
        </w:tc>
        <w:tc>
          <w:tcPr>
            <w:tcW w:w="341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183247" w14:textId="157CD554" w:rsidR="00DB7B49" w:rsidRPr="003A74C0" w:rsidRDefault="00DB7B49" w:rsidP="0068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Izrada i provedba programa educiranja i informiranja javnosti</w:t>
            </w:r>
            <w:r w:rsidR="00B25104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3A74C0" w:rsidRPr="003A74C0" w14:paraId="2566892D" w14:textId="77777777" w:rsidTr="00596DEC">
        <w:trPr>
          <w:trHeight w:val="470"/>
        </w:trPr>
        <w:tc>
          <w:tcPr>
            <w:tcW w:w="8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E5C0A" w14:textId="65234C1B" w:rsidR="00DB7B49" w:rsidRPr="003A74C0" w:rsidRDefault="00DB7B49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Fizičko preuzimanje, transport, obrada, pakiranje, prihvat i skladištenje pogonskog NSRAO iz NEK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99C33" w14:textId="5CF7970C" w:rsidR="00DB7B49" w:rsidRPr="003A74C0" w:rsidRDefault="00DB7B49" w:rsidP="00A3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2023.–2025.</w:t>
            </w:r>
          </w:p>
        </w:tc>
        <w:tc>
          <w:tcPr>
            <w:tcW w:w="341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9A2ABE" w14:textId="160F5D56" w:rsidR="00DB7B49" w:rsidRPr="003A74C0" w:rsidRDefault="00DB7B49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Fizičko preuzimanje polovice pogonskog NSRAO-a iz NE Krško, transport, obrada i pakiranje</w:t>
            </w: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te potom prihvat i skladištenje na lokaciji </w:t>
            </w:r>
            <w:proofErr w:type="spellStart"/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Čerkezovac</w:t>
            </w:r>
            <w:proofErr w:type="spellEnd"/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Dinamika preuzimanja predložena je u Trećoj reviziji Programa odlaganja RAO-a i ING-a iz NEK. [44] </w:t>
            </w:r>
          </w:p>
        </w:tc>
      </w:tr>
      <w:tr w:rsidR="003A74C0" w:rsidRPr="003A74C0" w14:paraId="27158490" w14:textId="77777777" w:rsidTr="00596DEC">
        <w:trPr>
          <w:trHeight w:val="470"/>
        </w:trPr>
        <w:tc>
          <w:tcPr>
            <w:tcW w:w="8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C425C6" w14:textId="23790602" w:rsidR="00DB7B49" w:rsidRPr="003A74C0" w:rsidRDefault="00DB7B49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Fizičko preuzimanje, </w:t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transport, obrada, prihvat i skladištenje NSRAO iz produljenog pogona NEK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11074" w14:textId="4E65936C" w:rsidR="00DB7B49" w:rsidRPr="003A74C0" w:rsidRDefault="00DB7B49" w:rsidP="00A3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2050.–2060.</w:t>
            </w:r>
          </w:p>
        </w:tc>
        <w:tc>
          <w:tcPr>
            <w:tcW w:w="341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20EC49" w14:textId="632A0231" w:rsidR="00DB7B49" w:rsidRPr="003A74C0" w:rsidRDefault="00DB7B49" w:rsidP="0082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Fizičko preuzimanje, transport i obrada te prihvat i skladištenje polovice pogonskog NSRAO-a koji će nastajati za vrijeme </w:t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produljenog pogona NE Krško. </w:t>
            </w:r>
            <w:r w:rsidRPr="003A74C0"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  <w:t>Preuzimanje će početi 2050. godine (***) , a d</w:t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inamika preuzimanja bit će određena u </w:t>
            </w:r>
            <w:r w:rsidRPr="003A74C0"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  <w:t xml:space="preserve">završnoj </w:t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verziji Programa razgradnje NE Krško koja će se izraditi u skladu s</w:t>
            </w:r>
            <w:r w:rsidR="00823B5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823B52" w:rsidRPr="00680F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važećim Međudržavnim Ugovorom (referenca </w:t>
            </w:r>
            <w:r w:rsidRPr="00680F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[4]</w:t>
            </w:r>
            <w:r w:rsidR="00823B52" w:rsidRPr="00680F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Dodatak III).</w:t>
            </w:r>
          </w:p>
        </w:tc>
      </w:tr>
      <w:tr w:rsidR="003A74C0" w:rsidRPr="003A74C0" w14:paraId="293D369B" w14:textId="77777777" w:rsidTr="00596DEC">
        <w:trPr>
          <w:trHeight w:val="470"/>
        </w:trPr>
        <w:tc>
          <w:tcPr>
            <w:tcW w:w="8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6511D1" w14:textId="0D1B71B8" w:rsidR="00DB7B49" w:rsidRPr="003A74C0" w:rsidRDefault="00DB7B49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Fizičko preuzimanje, transport, prihvat i skladištenje </w:t>
            </w:r>
            <w:proofErr w:type="spellStart"/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dekomisijskog</w:t>
            </w:r>
            <w:proofErr w:type="spellEnd"/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NSRAO iz NEK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B4C32" w14:textId="0FDC7CA9" w:rsidR="00DB7B49" w:rsidRPr="003A74C0" w:rsidRDefault="00DB7B49" w:rsidP="00A3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2050.–2060.</w:t>
            </w:r>
          </w:p>
        </w:tc>
        <w:tc>
          <w:tcPr>
            <w:tcW w:w="341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F709BC" w14:textId="5B94E16F" w:rsidR="00DB7B49" w:rsidRPr="003A74C0" w:rsidRDefault="00DB7B49" w:rsidP="0082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Fizičko preuzimanje, transport, prihvat i skladištenje polovice </w:t>
            </w:r>
            <w:proofErr w:type="spellStart"/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dekomisijskog</w:t>
            </w:r>
            <w:proofErr w:type="spellEnd"/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NSRAO-a. Dinamika preuzimanja </w:t>
            </w:r>
            <w:proofErr w:type="spellStart"/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dekomisijskog</w:t>
            </w:r>
            <w:proofErr w:type="spellEnd"/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NSRAO-a bit će određena u završnoj verziji Programa razgradnje NE Krško koja će se izraditi u skladu s</w:t>
            </w:r>
            <w:r w:rsidR="00823B52" w:rsidRPr="00823B5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hr-HR" w:eastAsia="hr-HR"/>
              </w:rPr>
              <w:t xml:space="preserve"> </w:t>
            </w:r>
            <w:r w:rsidR="00823B52" w:rsidRPr="00680F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važećim Međudržavnim Ugovorom (referenca  [4], Dodatak III).</w:t>
            </w:r>
            <w:r w:rsidRPr="00680F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3A74C0" w:rsidRPr="003A74C0" w14:paraId="5DB998D4" w14:textId="77777777" w:rsidTr="00596DEC">
        <w:trPr>
          <w:trHeight w:val="460"/>
        </w:trPr>
        <w:tc>
          <w:tcPr>
            <w:tcW w:w="853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E9C0C" w14:textId="7784ED2B" w:rsidR="00DB7B49" w:rsidRPr="003A74C0" w:rsidDel="00053D62" w:rsidRDefault="00DB7B49" w:rsidP="00DB7B49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Definiranje lokacije i koncepta odlagališta te ishođenje dozvola za izgradnju, probni rad i rad odlagališta NSRAO-a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52458" w14:textId="77777777" w:rsidR="00DB7B49" w:rsidRPr="003A74C0" w:rsidRDefault="00DB7B49" w:rsidP="00A3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2027.-2028.</w:t>
            </w:r>
          </w:p>
        </w:tc>
        <w:tc>
          <w:tcPr>
            <w:tcW w:w="341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00F58" w14:textId="177322EF" w:rsidR="00DB7B49" w:rsidRPr="003A74C0" w:rsidRDefault="00DB7B49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Izrada programa istraživanja, razvoja i uspostave odlagališta za institucionalni radioaktivni otpad, iskorištene izvore i NSRAO iz NE Krško.</w:t>
            </w:r>
          </w:p>
        </w:tc>
      </w:tr>
      <w:tr w:rsidR="003A74C0" w:rsidRPr="003A74C0" w14:paraId="7A26ACC7" w14:textId="77777777" w:rsidTr="00596DEC">
        <w:trPr>
          <w:trHeight w:val="460"/>
        </w:trPr>
        <w:tc>
          <w:tcPr>
            <w:tcW w:w="8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8F294" w14:textId="77777777" w:rsidR="00DB7B49" w:rsidRPr="003A74C0" w:rsidRDefault="00DB7B49" w:rsidP="00DB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hr-HR" w:eastAsia="hr-HR"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EF162" w14:textId="77777777" w:rsidR="00DB7B49" w:rsidRPr="003A74C0" w:rsidRDefault="00DB7B49" w:rsidP="00A3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2029.-2038.</w:t>
            </w:r>
          </w:p>
        </w:tc>
        <w:tc>
          <w:tcPr>
            <w:tcW w:w="341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EF95E" w14:textId="0A5D3604" w:rsidR="00DB7B49" w:rsidRPr="003A74C0" w:rsidRDefault="00DB7B49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(1) Prel</w:t>
            </w:r>
            <w:r w:rsidR="006A1AD1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iminarna istraživanja i analize</w:t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61A170E6" w14:textId="7F923439" w:rsidR="00DB7B49" w:rsidRPr="003A74C0" w:rsidRDefault="00DB7B49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(2) Izrada i provedba programa edu</w:t>
            </w:r>
            <w:r w:rsidR="006A1AD1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ciranja i informiranja javnosti</w:t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7A7077DE" w14:textId="201AA392" w:rsidR="00B73D48" w:rsidRPr="003A74C0" w:rsidRDefault="00B73D48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(3) Izrada idejnog rješenja za odlagalište</w:t>
            </w:r>
          </w:p>
          <w:p w14:paraId="09751B06" w14:textId="7B789F1A" w:rsidR="00DB7B49" w:rsidRPr="003A74C0" w:rsidRDefault="00B73D48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(4</w:t>
            </w:r>
            <w:r w:rsidR="00DB7B49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 Donošenje prostorn</w:t>
            </w:r>
            <w:r w:rsidR="00BC3382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ih</w:t>
            </w:r>
            <w:r w:rsidR="00DB7B49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plan</w:t>
            </w:r>
            <w:r w:rsidR="00BC3382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ova</w:t>
            </w:r>
          </w:p>
          <w:p w14:paraId="6C9A6522" w14:textId="12DD2A3D" w:rsidR="00DB7B49" w:rsidRPr="003A74C0" w:rsidRDefault="00B73D48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(5</w:t>
            </w:r>
            <w:r w:rsidR="00DB7B49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 Strateška procjena utjecaja na okoliš s javnim raspravama i sudjel</w:t>
            </w:r>
            <w:r w:rsidR="006A1AD1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ovanjem javnosti i svih dionika</w:t>
            </w:r>
            <w:r w:rsidR="00DB7B49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3A74C0" w:rsidRPr="003A74C0" w14:paraId="68AD4045" w14:textId="77777777" w:rsidTr="00596DEC">
        <w:trPr>
          <w:trHeight w:val="460"/>
        </w:trPr>
        <w:tc>
          <w:tcPr>
            <w:tcW w:w="853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BF4FFF" w14:textId="77777777" w:rsidR="00DB7B49" w:rsidRPr="003A74C0" w:rsidRDefault="00DB7B49" w:rsidP="00DB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hr-HR" w:eastAsia="hr-HR"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CAD4D" w14:textId="77777777" w:rsidR="00DB7B49" w:rsidRPr="003A74C0" w:rsidRDefault="00DB7B49" w:rsidP="00A3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2038.-2060.</w:t>
            </w:r>
          </w:p>
        </w:tc>
        <w:tc>
          <w:tcPr>
            <w:tcW w:w="341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11746" w14:textId="56EFB2C8" w:rsidR="00DB7B49" w:rsidRPr="003A74C0" w:rsidRDefault="009812EF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(6</w:t>
            </w:r>
            <w:r w:rsidR="00DB7B49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) Istraživanje (karakterizacija) </w:t>
            </w:r>
            <w:proofErr w:type="spellStart"/>
            <w:r w:rsidR="00DB7B49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preferentne</w:t>
            </w:r>
            <w:proofErr w:type="spellEnd"/>
            <w:r w:rsidR="00DB7B49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lokacije i utvrđivanje nultog stanja radioaktivnosti;</w:t>
            </w:r>
          </w:p>
          <w:p w14:paraId="3E26AA07" w14:textId="317041E1" w:rsidR="00DB7B49" w:rsidRPr="003A74C0" w:rsidRDefault="00DB7B49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</w:t>
            </w:r>
            <w:r w:rsidR="009812EF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</w:t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 Razvoj koncepta i izrada projektne dokumentacije</w:t>
            </w:r>
            <w:r w:rsidR="009812EF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6C55A0F6" w14:textId="34A744B4" w:rsidR="00DB7B49" w:rsidRPr="003A74C0" w:rsidRDefault="009812EF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(8</w:t>
            </w:r>
            <w:r w:rsidR="00DB7B49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 Sigurnosne analize i izrada kriterija prihvat</w:t>
            </w:r>
            <w:r w:rsidR="006A1AD1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ljivosti i specifikacije paketa</w:t>
            </w:r>
            <w:r w:rsidR="00DB7B49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2C0CF614" w14:textId="51A30A26" w:rsidR="00DB7B49" w:rsidRPr="003A74C0" w:rsidRDefault="009812EF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(9</w:t>
            </w:r>
            <w:r w:rsidR="00DB7B49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 Procjena utjecaja na okoliš za odlagalište s javnim raspravama i sudjel</w:t>
            </w:r>
            <w:r w:rsidR="006A1AD1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ovanjem javnosti i svih dionika</w:t>
            </w:r>
            <w:r w:rsidR="00DB7B49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084928B9" w14:textId="6E4303D3" w:rsidR="00DB7B49" w:rsidRPr="003A74C0" w:rsidRDefault="00DB7B49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</w:t>
            </w:r>
            <w:r w:rsidR="009812EF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</w:t>
            </w:r>
            <w:r w:rsidR="006A1AD1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 Ishođenje potvrda i dozvola</w:t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79ABF14F" w14:textId="60865CEE" w:rsidR="00DB7B49" w:rsidRPr="003A74C0" w:rsidRDefault="00DB7B49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(1</w:t>
            </w:r>
            <w:r w:rsidR="009812EF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</w:t>
            </w:r>
            <w:r w:rsidR="006A1AD1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 Pripremni radovi</w:t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54555511" w14:textId="08EC80F0" w:rsidR="00DB7B49" w:rsidRPr="003A74C0" w:rsidRDefault="00DB7B49" w:rsidP="0098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(1</w:t>
            </w:r>
            <w:r w:rsidR="009812EF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="00ED13AA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 Izgradnja i opremanje</w:t>
            </w:r>
            <w:r w:rsidRPr="003A74C0"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  <w:t xml:space="preserve"> [45]</w:t>
            </w:r>
            <w:r w:rsidR="00ED13AA" w:rsidRPr="003A74C0"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  <w:t xml:space="preserve"> .</w:t>
            </w:r>
          </w:p>
        </w:tc>
      </w:tr>
      <w:tr w:rsidR="00DB7B49" w:rsidRPr="003A74C0" w14:paraId="50828C6E" w14:textId="77777777" w:rsidTr="00596DEC">
        <w:trPr>
          <w:trHeight w:val="300"/>
        </w:trPr>
        <w:tc>
          <w:tcPr>
            <w:tcW w:w="85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98FDAF" w14:textId="77777777" w:rsidR="00DB7B49" w:rsidRPr="003A74C0" w:rsidRDefault="00DB7B49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Premještanje NSRAO u odlagalište;</w:t>
            </w:r>
          </w:p>
          <w:p w14:paraId="3EB5A451" w14:textId="77777777" w:rsidR="00DB7B49" w:rsidRPr="003A74C0" w:rsidRDefault="00DB7B49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Razgradnja dugoročnog skladišta;</w:t>
            </w:r>
          </w:p>
          <w:p w14:paraId="3F99D758" w14:textId="4ECC20AC" w:rsidR="00DB7B49" w:rsidRPr="003A74C0" w:rsidRDefault="00DB7B49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Zatvaranje odlagališta NSRAO</w:t>
            </w:r>
          </w:p>
        </w:tc>
        <w:tc>
          <w:tcPr>
            <w:tcW w:w="72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781C3" w14:textId="67FBC5B2" w:rsidR="00DB7B49" w:rsidRPr="003A74C0" w:rsidRDefault="00DB7B49" w:rsidP="00A3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2060.–2065.</w:t>
            </w:r>
          </w:p>
        </w:tc>
        <w:bookmarkStart w:id="4" w:name="RANGE!D42"/>
        <w:tc>
          <w:tcPr>
            <w:tcW w:w="341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8A08DB" w14:textId="77777777" w:rsidR="00DB7B49" w:rsidRPr="003A74C0" w:rsidRDefault="00DB7B49" w:rsidP="00DB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fldChar w:fldCharType="begin"/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instrText xml:space="preserve"> HYPERLINK "file:///C:\\Users\\andrea.rapic\\Desktop\\MUP\\Book1a.xlsx" \l "RANGE!D45" </w:instrText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fldChar w:fldCharType="separate"/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Premještanje NSRAO-a iz dugoročnog skladišta u odlagalište NSRAO-a. Potom razgradnja dugoročnog skladišta i zatvaranje odlagališta NSRAO-a.</w:t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fldChar w:fldCharType="end"/>
            </w:r>
            <w:bookmarkEnd w:id="4"/>
          </w:p>
        </w:tc>
      </w:tr>
    </w:tbl>
    <w:p w14:paraId="5F2594F7" w14:textId="77777777" w:rsidR="005D0A42" w:rsidRPr="003A74C0" w:rsidRDefault="005D0A42" w:rsidP="005D0A42">
      <w:pPr>
        <w:spacing w:after="0" w:line="250" w:lineRule="auto"/>
        <w:ind w:left="-6" w:right="11" w:hanging="11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</w:p>
    <w:p w14:paraId="1002B64D" w14:textId="7AA43BB3" w:rsidR="005D0A42" w:rsidRPr="003A74C0" w:rsidRDefault="005D0A42" w:rsidP="005D0A42">
      <w:pPr>
        <w:spacing w:after="0" w:line="250" w:lineRule="auto"/>
        <w:ind w:left="-6" w:right="11" w:hanging="11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* Dugoročno skladište NSRAO-a iz NEK-a uspostavlja se u sklopu Centra u kojemu će se nalaziti i središnje skladište institucionalnog RAO i II. Stoga se sve aktivnosti za potrebe ishođenja lokacijske dozvole navedene u Tablici 10-1 i Tablici 10-2 provode zajednički za oba skladišta u sklopu Centra.</w:t>
      </w:r>
    </w:p>
    <w:p w14:paraId="53186710" w14:textId="77777777" w:rsidR="005D0A42" w:rsidRPr="003A74C0" w:rsidRDefault="005D0A42" w:rsidP="005D0A42">
      <w:pPr>
        <w:spacing w:after="0" w:line="250" w:lineRule="auto"/>
        <w:ind w:left="-6" w:right="11" w:hanging="11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** Sigurnosne analize, kriteriji prihvata otpada i specifikacije paketa za Dugoročno skladište NSRAO-a iz NEK-a sastavni su dio Sigurnosne studije Centra i razvijaju se iterativno za potrebe ishođenja dozvola (lokacijske i građevinske te dozvola za probni i redovni rad).</w:t>
      </w:r>
    </w:p>
    <w:p w14:paraId="6A36A867" w14:textId="77777777" w:rsidR="005D0A42" w:rsidRPr="003A74C0" w:rsidRDefault="005D0A42" w:rsidP="005D0A42">
      <w:pPr>
        <w:spacing w:after="0" w:line="250" w:lineRule="auto"/>
        <w:ind w:left="-6" w:right="11" w:hanging="11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*** Sukladno Trećoj reviziji Programa razgradnje i Programa odlaganja RAO-a i ING-a iz NEK [45]</w:t>
      </w:r>
    </w:p>
    <w:p w14:paraId="01992BCD" w14:textId="01CA5186" w:rsidR="005D0A42" w:rsidRPr="003A74C0" w:rsidRDefault="005D0A42" w:rsidP="00B9577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3705015" w14:textId="04B63CF0" w:rsidR="0096176E" w:rsidRPr="003A74C0" w:rsidRDefault="00E96DDC" w:rsidP="003572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A74C0">
        <w:rPr>
          <w:rFonts w:ascii="Times New Roman" w:hAnsi="Times New Roman" w:cs="Times New Roman"/>
          <w:b/>
          <w:sz w:val="24"/>
          <w:szCs w:val="24"/>
          <w:lang w:val="hr-HR"/>
        </w:rPr>
        <w:t>Dio 1</w:t>
      </w:r>
      <w:r w:rsidR="00D1682D" w:rsidRPr="003A74C0">
        <w:rPr>
          <w:rFonts w:ascii="Times New Roman" w:hAnsi="Times New Roman" w:cs="Times New Roman"/>
          <w:b/>
          <w:sz w:val="24"/>
          <w:szCs w:val="24"/>
          <w:lang w:val="hr-HR"/>
        </w:rPr>
        <w:t>0.3 Zbrinjavanje ING-a iz NE Krško</w:t>
      </w:r>
      <w:r w:rsidR="00D1682D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mijenja se i glasi:</w:t>
      </w:r>
    </w:p>
    <w:p w14:paraId="6BB299CF" w14:textId="1A9ECDFB" w:rsidR="0035723C" w:rsidRPr="003A74C0" w:rsidRDefault="0096176E" w:rsidP="003572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35723C" w:rsidRPr="00655589">
        <w:rPr>
          <w:rFonts w:ascii="Times New Roman" w:hAnsi="Times New Roman" w:cs="Times New Roman"/>
          <w:b/>
          <w:sz w:val="24"/>
          <w:szCs w:val="24"/>
          <w:lang w:val="hr-HR"/>
        </w:rPr>
        <w:t>10.3 Zbrinjavanje ING-a iz NE Krško</w:t>
      </w:r>
      <w:r w:rsidR="0035723C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BB4CCA8" w14:textId="77777777" w:rsidR="0035723C" w:rsidRPr="003A74C0" w:rsidRDefault="0035723C" w:rsidP="005D0A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Republika Hrvatska i Republika Slovenija su se odlučile na dugoročno suho skladištenje ING-a na lokaciji NE Krško i potom njegovo odlaganje u dubokoj geološkoj formaciji na pogodnoj lokaciji u Republici Hrvatskoj ili Republici Sloveniji [31], ili na području EU ako se uspostavi međunarodno odlagalište. Osnovne činjenice na kojima se odluka temelji su: </w:t>
      </w:r>
    </w:p>
    <w:p w14:paraId="1354FB30" w14:textId="2537B487" w:rsidR="0035723C" w:rsidRPr="003A74C0" w:rsidRDefault="0035723C" w:rsidP="005D0A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objekt za suho skladištenje ING-a na lokaciji NE Krško započinje s radom 202</w:t>
      </w:r>
      <w:r w:rsidR="009A398A" w:rsidRPr="00680FB5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. godine [26] i [27]. Objekt će se licencirati za vremensko razdoblje od 60 godina nakon prestanka rada NEK [44]. </w:t>
      </w:r>
    </w:p>
    <w:p w14:paraId="3E350D65" w14:textId="57067FDA" w:rsidR="0035723C" w:rsidRPr="003A74C0" w:rsidRDefault="0035723C" w:rsidP="005D0A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troškovi izgradnje, pogona, provedbe prve dvije kampanje premještanja ING-a iz bazena u objekt za suho skladištenje i održavanje objekta u vremenskom razdoblju od 2021. do 2043. godine financirat će se sredstvima suvlasnika NE Krško (HEP i GEN Energija). </w:t>
      </w:r>
    </w:p>
    <w:p w14:paraId="144FB4EF" w14:textId="1FA16640" w:rsidR="0035723C" w:rsidRPr="003A74C0" w:rsidRDefault="0035723C" w:rsidP="005D0A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troškovi pogona i održavanja bazena od 2043. godine, njegova razgradnja kao i završna kampanja premještanja ING-a iz bazena u objekt za suho skladištenje spadaju u troškove Programa zbrinjavanja RAO i ING-a iz NE Krško. </w:t>
      </w:r>
    </w:p>
    <w:p w14:paraId="50DCF51D" w14:textId="71019666" w:rsidR="0035723C" w:rsidRPr="003A74C0" w:rsidRDefault="0035723C" w:rsidP="005D0A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mokro skladištenje ING-a u NE Krško prakticirat će se 5 godina nakon trajnog prestanka rada elektrane, odnosno do 2049. godine kada će započeti postupak razgradnje bazena [44]. </w:t>
      </w:r>
    </w:p>
    <w:p w14:paraId="47B42D88" w14:textId="522999AD" w:rsidR="0035723C" w:rsidRPr="003A74C0" w:rsidRDefault="0035723C" w:rsidP="005D0A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postupci izbora lokacije za odlaganje VRAO-a u dubokoj geološkoj formaciji započet će oko 2050. godine. Izbor lokacije provodit će se u Republici Hrvatskoj ili Republici Sloveniji. Također, kroz sve to vrijeme Republika Hrvatska će aktivno sudjelovati u projektima vezanim za međunarodno odlagalište kako bi se osigurao tzv. dvotračni pristup. Na tako odabranoj lokaciji odlagao bi se i visoko radioaktivni otpad proizveden tijekom razgradnje (</w:t>
      </w:r>
      <w:proofErr w:type="spellStart"/>
      <w:r w:rsidRPr="003A74C0">
        <w:rPr>
          <w:rFonts w:ascii="Times New Roman" w:hAnsi="Times New Roman" w:cs="Times New Roman"/>
          <w:sz w:val="24"/>
          <w:szCs w:val="24"/>
          <w:lang w:val="hr-HR"/>
        </w:rPr>
        <w:t>dekomisije</w:t>
      </w:r>
      <w:proofErr w:type="spellEnd"/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) NE Krško. </w:t>
      </w:r>
    </w:p>
    <w:p w14:paraId="59C01B1E" w14:textId="741F22B8" w:rsidR="005E6B71" w:rsidRPr="003A74C0" w:rsidRDefault="0035723C" w:rsidP="005D0A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U razdoblju do 2050. godine planiraju se razvojni, istraživački i demonstracijski programi i projekti </w:t>
      </w:r>
      <w:r w:rsidR="00ED448E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zbrinjavanja, odnosno </w:t>
      </w:r>
      <w:r w:rsidR="00B25104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odlaganja </w:t>
      </w:r>
      <w:r w:rsidR="00155C22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ING-a</w:t>
      </w:r>
      <w:r w:rsidR="00B25104" w:rsidRPr="003A74C0">
        <w:rPr>
          <w:rFonts w:ascii="Times New Roman" w:hAnsi="Times New Roman" w:cs="Times New Roman"/>
          <w:sz w:val="24"/>
          <w:szCs w:val="24"/>
          <w:lang w:val="hr-HR"/>
        </w:rPr>
        <w:t>/VRAO-a sukladno Međudržavnom ugovoru i Trećoj reviziji Programa odlaganja RAO-a i ING-a iz NE Krško</w:t>
      </w:r>
      <w:r w:rsidR="00155C22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>(Poglavlje 11.).</w:t>
      </w:r>
      <w:r w:rsidR="00E96DDC" w:rsidRPr="003A74C0">
        <w:rPr>
          <w:rFonts w:ascii="Times New Roman" w:hAnsi="Times New Roman" w:cs="Times New Roman"/>
          <w:sz w:val="24"/>
          <w:szCs w:val="24"/>
          <w:lang w:val="hr-HR"/>
        </w:rPr>
        <w:t>“.</w:t>
      </w:r>
    </w:p>
    <w:p w14:paraId="13F2E36B" w14:textId="5520F474" w:rsidR="00B67B99" w:rsidRPr="003A74C0" w:rsidRDefault="00B67B99" w:rsidP="005D0A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622672" w14:textId="18A8C925" w:rsidR="00E96DDC" w:rsidRPr="003A74C0" w:rsidRDefault="00E96DDC" w:rsidP="00E96DD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U tablici 10-3: Sanacije lokacija s prirodnim radioaktivnim materijalima riječi: „DZRNS“ zamjenjuju se riječima: „MUP“.</w:t>
      </w:r>
    </w:p>
    <w:p w14:paraId="05A312C2" w14:textId="1E394F9C" w:rsidR="00E96DDC" w:rsidRPr="003A74C0" w:rsidRDefault="00E96DDC" w:rsidP="00E96DD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2C4FC9" w14:textId="0C2283D3" w:rsidR="00037A24" w:rsidRPr="003A74C0" w:rsidRDefault="00E96DDC" w:rsidP="00E96DDC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Dio 11. </w:t>
      </w:r>
      <w:r w:rsidR="00037A24" w:rsidRPr="003A74C0">
        <w:rPr>
          <w:rFonts w:ascii="Times New Roman" w:hAnsi="Times New Roman" w:cs="Times New Roman"/>
          <w:b/>
          <w:sz w:val="24"/>
          <w:szCs w:val="24"/>
          <w:lang w:val="hr-HR"/>
        </w:rPr>
        <w:t>Istraživački i razvojni planovi</w:t>
      </w:r>
      <w:r w:rsidR="00037A24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mijenja se i glasi:</w:t>
      </w:r>
    </w:p>
    <w:p w14:paraId="7BD52388" w14:textId="77777777" w:rsidR="004710FA" w:rsidRPr="00655589" w:rsidRDefault="004710FA" w:rsidP="004710FA">
      <w:pPr>
        <w:spacing w:after="335" w:line="261" w:lineRule="auto"/>
        <w:ind w:left="-5" w:hanging="10"/>
        <w:rPr>
          <w:rFonts w:ascii="Times New Roman" w:eastAsia="Arial" w:hAnsi="Times New Roman" w:cs="Times New Roman"/>
          <w:b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„</w:t>
      </w:r>
      <w:r w:rsidRPr="00655589">
        <w:rPr>
          <w:rFonts w:ascii="Times New Roman" w:eastAsia="Arial" w:hAnsi="Times New Roman" w:cs="Times New Roman"/>
          <w:b/>
          <w:sz w:val="24"/>
          <w:szCs w:val="24"/>
          <w:lang w:val="hr-HR" w:eastAsia="hr-HR"/>
        </w:rPr>
        <w:t>11. ISTRAŽIVAČKE, RAZVOJNE I DEMONSTRACIJSKE AKTIVNOSTI</w:t>
      </w:r>
    </w:p>
    <w:p w14:paraId="3AC11157" w14:textId="77777777" w:rsidR="004710FA" w:rsidRPr="003A74C0" w:rsidRDefault="004710FA" w:rsidP="004710FA">
      <w:pPr>
        <w:spacing w:after="144" w:line="250" w:lineRule="auto"/>
        <w:ind w:left="-5" w:right="14" w:hanging="10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S obzirom na zahtjeve iz Direktive 2011/70/Euratom</w:t>
      </w:r>
      <w:r w:rsidRPr="003A7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(SL L 199, 2. 8. 2011.)</w:t>
      </w: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, Republika Hrvatska je obvezna uspostaviti istraživački, razvojni i demonstracijski program u skladu s ciljevima </w:t>
      </w:r>
      <w:r w:rsidRPr="003A74C0">
        <w:rPr>
          <w:rStyle w:val="bold-kurziv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val="hr-HR"/>
        </w:rPr>
        <w:t xml:space="preserve">Nacionalnog programa za provedbu Strategije </w:t>
      </w: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zbrinjavanja RAO-a, II-</w:t>
      </w:r>
      <w:proofErr w:type="gramStart"/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a</w:t>
      </w:r>
      <w:proofErr w:type="gramEnd"/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 i ING-</w:t>
      </w:r>
      <w:r w:rsidRPr="003A74C0">
        <w:rPr>
          <w:rStyle w:val="bold-kurziv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a.</w:t>
      </w:r>
    </w:p>
    <w:p w14:paraId="1BC3170A" w14:textId="77777777" w:rsidR="004710FA" w:rsidRPr="003A74C0" w:rsidRDefault="004710FA" w:rsidP="004710FA">
      <w:pPr>
        <w:spacing w:after="144" w:line="250" w:lineRule="auto"/>
        <w:ind w:left="-5" w:right="14" w:hanging="10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Uspostava skladišta za institucionalni RAO-a, II-je i NSRAO-a iz NE Krško u okviru Centra za zbrinjavanje radioaktivnog otpada na lokaciji </w:t>
      </w:r>
      <w:proofErr w:type="spellStart"/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Čerkezovac</w:t>
      </w:r>
      <w:proofErr w:type="spellEnd"/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 te sanacija lokacija s materijalima s povišenom prirodnom radioaktivnosti su  kratkoročni ciljevi Strategije.</w:t>
      </w:r>
    </w:p>
    <w:p w14:paraId="2657ABB5" w14:textId="77777777" w:rsidR="004710FA" w:rsidRPr="003A74C0" w:rsidRDefault="004710FA" w:rsidP="004710FA">
      <w:pPr>
        <w:spacing w:after="120" w:line="250" w:lineRule="auto"/>
        <w:ind w:right="11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U svrhu ostvarivanja  kratkoročnih ciljeva Strategije (kako je opisano u poglavlju 10.1. o zbrinjavanju RAO-a i II-a te  u poglavlju 10.2 o zbrinjavanju NSRAO-a iz NE Krško), potrebne su istraživačke, razvojne i demonstracijske aktivnosti u sljedećim područjima:</w:t>
      </w:r>
    </w:p>
    <w:p w14:paraId="0C6306C3" w14:textId="662A7042" w:rsidR="004710FA" w:rsidRPr="003A74C0" w:rsidRDefault="004710FA" w:rsidP="004710FA">
      <w:pPr>
        <w:numPr>
          <w:ilvl w:val="0"/>
          <w:numId w:val="14"/>
        </w:numPr>
        <w:spacing w:after="60" w:line="250" w:lineRule="auto"/>
        <w:ind w:left="567" w:right="11" w:hanging="283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istraživanja na </w:t>
      </w:r>
      <w:proofErr w:type="spellStart"/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preferentnoj</w:t>
      </w:r>
      <w:proofErr w:type="spellEnd"/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 lokaciji za dugoročno skladištenje</w:t>
      </w:r>
      <w:r w:rsidR="00655589">
        <w:rPr>
          <w:rFonts w:ascii="Times New Roman" w:eastAsia="Arial" w:hAnsi="Times New Roman" w:cs="Times New Roman"/>
          <w:sz w:val="24"/>
          <w:szCs w:val="24"/>
          <w:lang w:val="hr-HR" w:eastAsia="hr-HR"/>
        </w:rPr>
        <w:t>,</w:t>
      </w:r>
    </w:p>
    <w:p w14:paraId="4E072FAB" w14:textId="48DFD4C1" w:rsidR="004710FA" w:rsidRPr="003A74C0" w:rsidRDefault="004710FA" w:rsidP="004710FA">
      <w:pPr>
        <w:numPr>
          <w:ilvl w:val="0"/>
          <w:numId w:val="14"/>
        </w:numPr>
        <w:spacing w:after="60" w:line="250" w:lineRule="auto"/>
        <w:ind w:left="567" w:right="11" w:hanging="283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podrške projektiranju, licenciranju i izgradnji skladišta za RAO i II-je te za NSRAO iz NE Kr</w:t>
      </w:r>
      <w:r w:rsidR="00823B52" w:rsidRPr="00655589">
        <w:rPr>
          <w:rFonts w:ascii="Times New Roman" w:eastAsia="Arial" w:hAnsi="Times New Roman" w:cs="Times New Roman"/>
          <w:sz w:val="24"/>
          <w:szCs w:val="24"/>
          <w:lang w:val="hr-HR" w:eastAsia="hr-HR"/>
        </w:rPr>
        <w:t>š</w:t>
      </w: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ko,</w:t>
      </w:r>
    </w:p>
    <w:p w14:paraId="04BCA23E" w14:textId="77777777" w:rsidR="004710FA" w:rsidRPr="003A74C0" w:rsidRDefault="004710FA" w:rsidP="004710FA">
      <w:pPr>
        <w:numPr>
          <w:ilvl w:val="0"/>
          <w:numId w:val="14"/>
        </w:numPr>
        <w:spacing w:after="60" w:line="250" w:lineRule="auto"/>
        <w:ind w:left="567" w:right="11" w:hanging="283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odabir i testiranje materijala dodatnih zaštitnih barijera u podini skladišta,</w:t>
      </w:r>
    </w:p>
    <w:p w14:paraId="53A8E64F" w14:textId="77777777" w:rsidR="004710FA" w:rsidRPr="003A74C0" w:rsidRDefault="004710FA" w:rsidP="004710FA">
      <w:pPr>
        <w:numPr>
          <w:ilvl w:val="0"/>
          <w:numId w:val="14"/>
        </w:numPr>
        <w:spacing w:after="60" w:line="250" w:lineRule="auto"/>
        <w:ind w:left="567" w:right="11" w:hanging="283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dizajn i testiranje spremnika RAO-a i II-ja, te NSRAO iz NE Krško za višenamjensko korištenje (prijevoz, skladištenje i odlaganje),</w:t>
      </w:r>
    </w:p>
    <w:p w14:paraId="119850F9" w14:textId="77777777" w:rsidR="004710FA" w:rsidRPr="003A74C0" w:rsidRDefault="004710FA" w:rsidP="004710FA">
      <w:pPr>
        <w:numPr>
          <w:ilvl w:val="0"/>
          <w:numId w:val="14"/>
        </w:numPr>
        <w:spacing w:after="60" w:line="250" w:lineRule="auto"/>
        <w:ind w:left="567" w:right="11" w:hanging="283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karakterizacija RAO-a u skladu s preliminarnim kriterijima prihvatljivosti </w:t>
      </w:r>
      <w:proofErr w:type="spellStart"/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preferentne</w:t>
      </w:r>
      <w:proofErr w:type="spellEnd"/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 lokacije,</w:t>
      </w:r>
    </w:p>
    <w:p w14:paraId="1B6725FE" w14:textId="77777777" w:rsidR="004710FA" w:rsidRPr="003A74C0" w:rsidRDefault="004710FA" w:rsidP="004710FA">
      <w:pPr>
        <w:numPr>
          <w:ilvl w:val="0"/>
          <w:numId w:val="14"/>
        </w:numPr>
        <w:spacing w:after="60" w:line="250" w:lineRule="auto"/>
        <w:ind w:left="567" w:right="11" w:hanging="283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tehnologije za </w:t>
      </w:r>
      <w:proofErr w:type="spellStart"/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predobradu</w:t>
      </w:r>
      <w:proofErr w:type="spellEnd"/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, obradu, </w:t>
      </w:r>
      <w:proofErr w:type="spellStart"/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kondicioniranje</w:t>
      </w:r>
      <w:proofErr w:type="spellEnd"/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 RAO-a i II-ja te NSRAO iz NE Krško, </w:t>
      </w:r>
    </w:p>
    <w:p w14:paraId="5F294A54" w14:textId="77777777" w:rsidR="004710FA" w:rsidRPr="003A74C0" w:rsidRDefault="004710FA" w:rsidP="004710FA">
      <w:pPr>
        <w:numPr>
          <w:ilvl w:val="0"/>
          <w:numId w:val="14"/>
        </w:numPr>
        <w:spacing w:after="60" w:line="250" w:lineRule="auto"/>
        <w:ind w:left="567" w:right="11" w:hanging="283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procjene sigurnosti skladišta i poboljšanja programa radiološkog nadzora,</w:t>
      </w:r>
    </w:p>
    <w:p w14:paraId="4E15562D" w14:textId="77777777" w:rsidR="004710FA" w:rsidRPr="003A74C0" w:rsidRDefault="004710FA" w:rsidP="004710FA">
      <w:pPr>
        <w:numPr>
          <w:ilvl w:val="0"/>
          <w:numId w:val="14"/>
        </w:numPr>
        <w:spacing w:after="60" w:line="250" w:lineRule="auto"/>
        <w:ind w:left="567" w:right="11" w:hanging="283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razgradnja postojećih skladišta institucionalnog RAO-a i II-ja te</w:t>
      </w:r>
    </w:p>
    <w:p w14:paraId="2397D823" w14:textId="77777777" w:rsidR="004710FA" w:rsidRPr="003A74C0" w:rsidRDefault="004710FA" w:rsidP="004710FA">
      <w:pPr>
        <w:numPr>
          <w:ilvl w:val="0"/>
          <w:numId w:val="14"/>
        </w:numPr>
        <w:spacing w:after="60" w:line="250" w:lineRule="auto"/>
        <w:ind w:left="567" w:right="11" w:hanging="283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edukacija i informiranje javnosti te komunikacija i suradnja s dionicima.  </w:t>
      </w:r>
    </w:p>
    <w:p w14:paraId="134B7DC0" w14:textId="77777777" w:rsidR="004710FA" w:rsidRPr="003A74C0" w:rsidRDefault="004710FA" w:rsidP="004710FA">
      <w:pPr>
        <w:spacing w:after="60" w:line="250" w:lineRule="auto"/>
        <w:ind w:left="567" w:right="11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</w:p>
    <w:p w14:paraId="5223E9B8" w14:textId="77777777" w:rsidR="004710FA" w:rsidRPr="003A74C0" w:rsidRDefault="004710FA" w:rsidP="004710FA">
      <w:pPr>
        <w:spacing w:after="120" w:line="250" w:lineRule="auto"/>
        <w:ind w:right="11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Za potrebe uspostave i nadzora odlagališta, kao konačnog rješenja za zbrinjavanje NSRAO-a i II-ja potrebne su istraživačke, razvojne i demonstracijske aktivnosti u područjima:  </w:t>
      </w:r>
    </w:p>
    <w:p w14:paraId="46CA0FCF" w14:textId="77777777" w:rsidR="004710FA" w:rsidRPr="003A74C0" w:rsidRDefault="004710FA" w:rsidP="004710FA">
      <w:pPr>
        <w:numPr>
          <w:ilvl w:val="0"/>
          <w:numId w:val="15"/>
        </w:numPr>
        <w:spacing w:after="60" w:line="250" w:lineRule="auto"/>
        <w:ind w:right="11" w:hanging="282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razvoj projekta odlagališta NSRAO-a,</w:t>
      </w:r>
    </w:p>
    <w:p w14:paraId="50CD5B7A" w14:textId="77777777" w:rsidR="004710FA" w:rsidRPr="003A74C0" w:rsidRDefault="004710FA" w:rsidP="004710FA">
      <w:pPr>
        <w:numPr>
          <w:ilvl w:val="0"/>
          <w:numId w:val="15"/>
        </w:numPr>
        <w:spacing w:after="60" w:line="250" w:lineRule="auto"/>
        <w:ind w:right="11" w:hanging="282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odabir i potvrđivanje lokacije za odlaganje NSRAO-a,</w:t>
      </w:r>
    </w:p>
    <w:p w14:paraId="713B4B02" w14:textId="77777777" w:rsidR="004710FA" w:rsidRPr="003A74C0" w:rsidRDefault="004710FA" w:rsidP="004710FA">
      <w:pPr>
        <w:numPr>
          <w:ilvl w:val="0"/>
          <w:numId w:val="15"/>
        </w:numPr>
        <w:spacing w:after="60" w:line="250" w:lineRule="auto"/>
        <w:ind w:right="11" w:hanging="282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lastRenderedPageBreak/>
        <w:t xml:space="preserve">odabir i razvoj tehnologije odlaganja i projektiranja, </w:t>
      </w:r>
    </w:p>
    <w:p w14:paraId="0AB976F4" w14:textId="77777777" w:rsidR="004710FA" w:rsidRPr="003A74C0" w:rsidRDefault="004710FA" w:rsidP="004710FA">
      <w:pPr>
        <w:numPr>
          <w:ilvl w:val="0"/>
          <w:numId w:val="15"/>
        </w:numPr>
        <w:spacing w:after="60" w:line="250" w:lineRule="auto"/>
        <w:ind w:right="11" w:hanging="282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izvodljivost alternativnih rješenja odlagališta te posebno plitkih bušotinskih odlagališta II-ja,</w:t>
      </w:r>
    </w:p>
    <w:p w14:paraId="08151F6C" w14:textId="77777777" w:rsidR="004710FA" w:rsidRPr="003A74C0" w:rsidRDefault="004710FA" w:rsidP="004710FA">
      <w:pPr>
        <w:numPr>
          <w:ilvl w:val="0"/>
          <w:numId w:val="15"/>
        </w:numPr>
        <w:spacing w:after="60" w:line="250" w:lineRule="auto"/>
        <w:ind w:right="11" w:hanging="282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procjene sigurnosti odlagališta,</w:t>
      </w:r>
    </w:p>
    <w:p w14:paraId="2D632F3A" w14:textId="77777777" w:rsidR="004710FA" w:rsidRPr="003A74C0" w:rsidRDefault="004710FA" w:rsidP="004710FA">
      <w:pPr>
        <w:numPr>
          <w:ilvl w:val="0"/>
          <w:numId w:val="15"/>
        </w:numPr>
        <w:spacing w:after="60" w:line="250" w:lineRule="auto"/>
        <w:ind w:right="11" w:hanging="282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razrade kriterija prihvatljivosti otpada i spremnika,</w:t>
      </w:r>
    </w:p>
    <w:p w14:paraId="5117985D" w14:textId="77777777" w:rsidR="004710FA" w:rsidRPr="003A74C0" w:rsidRDefault="004710FA" w:rsidP="004710FA">
      <w:pPr>
        <w:numPr>
          <w:ilvl w:val="0"/>
          <w:numId w:val="15"/>
        </w:numPr>
        <w:spacing w:after="60" w:line="250" w:lineRule="auto"/>
        <w:ind w:right="11" w:hanging="282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metode i uvjeti monitoringa,</w:t>
      </w:r>
    </w:p>
    <w:p w14:paraId="113D0EE4" w14:textId="77777777" w:rsidR="004710FA" w:rsidRPr="003A74C0" w:rsidRDefault="004710FA" w:rsidP="004710FA">
      <w:pPr>
        <w:numPr>
          <w:ilvl w:val="0"/>
          <w:numId w:val="15"/>
        </w:numPr>
        <w:spacing w:after="60" w:line="250" w:lineRule="auto"/>
        <w:ind w:right="11" w:hanging="282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komunikacije i suradnje s dionicima te</w:t>
      </w:r>
    </w:p>
    <w:p w14:paraId="6E70F1E7" w14:textId="77777777" w:rsidR="004710FA" w:rsidRPr="003A74C0" w:rsidRDefault="004710FA" w:rsidP="004710FA">
      <w:pPr>
        <w:numPr>
          <w:ilvl w:val="0"/>
          <w:numId w:val="15"/>
        </w:numPr>
        <w:spacing w:after="60" w:line="250" w:lineRule="auto"/>
        <w:ind w:right="11" w:hanging="282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edukacije i informiranja javnosti.</w:t>
      </w:r>
    </w:p>
    <w:p w14:paraId="7DFD2A25" w14:textId="77777777" w:rsidR="004710FA" w:rsidRPr="003A74C0" w:rsidRDefault="004710FA" w:rsidP="004710FA">
      <w:pPr>
        <w:spacing w:after="120" w:line="250" w:lineRule="auto"/>
        <w:ind w:right="11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</w:p>
    <w:p w14:paraId="7446B7C3" w14:textId="77777777" w:rsidR="004710FA" w:rsidRPr="003A74C0" w:rsidRDefault="004710FA" w:rsidP="004710FA">
      <w:pPr>
        <w:spacing w:after="120" w:line="250" w:lineRule="auto"/>
        <w:ind w:right="11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U svrhu ostvarivanja  dugoročnog cilja Strategije za potrebe odlaganja ING/VRAO-a (kako je opisano u poglavlju 10.3.) potrebne su istraživačke, razvojne i demonstracijske aktivnosti u sljedećim područjima:</w:t>
      </w:r>
    </w:p>
    <w:p w14:paraId="5804AA73" w14:textId="77777777" w:rsidR="004710FA" w:rsidRPr="003A74C0" w:rsidRDefault="004710FA" w:rsidP="004710FA">
      <w:pPr>
        <w:numPr>
          <w:ilvl w:val="0"/>
          <w:numId w:val="16"/>
        </w:numPr>
        <w:spacing w:after="60" w:line="250" w:lineRule="auto"/>
        <w:ind w:right="11" w:hanging="282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razvoj projekta odlagališta ING/VRAO-a (prema zaključcima Međudržavnog povjerenstva planiran zajednički projekt Hrvatske i Slovenije), </w:t>
      </w:r>
    </w:p>
    <w:p w14:paraId="460BEC4C" w14:textId="77777777" w:rsidR="004710FA" w:rsidRPr="003A74C0" w:rsidRDefault="004710FA" w:rsidP="004710FA">
      <w:pPr>
        <w:numPr>
          <w:ilvl w:val="0"/>
          <w:numId w:val="16"/>
        </w:numPr>
        <w:spacing w:after="60" w:line="250" w:lineRule="auto"/>
        <w:ind w:right="11" w:hanging="282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odabir i potvrđivanje lokacije,</w:t>
      </w:r>
    </w:p>
    <w:p w14:paraId="5274F660" w14:textId="77777777" w:rsidR="004710FA" w:rsidRPr="003A74C0" w:rsidRDefault="004710FA" w:rsidP="004710FA">
      <w:pPr>
        <w:numPr>
          <w:ilvl w:val="0"/>
          <w:numId w:val="16"/>
        </w:numPr>
        <w:spacing w:after="60" w:line="250" w:lineRule="auto"/>
        <w:ind w:right="11" w:hanging="282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koncept odlaganja u duboke bušotine,</w:t>
      </w:r>
    </w:p>
    <w:p w14:paraId="6C1CA7C0" w14:textId="77777777" w:rsidR="004710FA" w:rsidRPr="003A74C0" w:rsidRDefault="004710FA" w:rsidP="004710FA">
      <w:pPr>
        <w:numPr>
          <w:ilvl w:val="0"/>
          <w:numId w:val="16"/>
        </w:numPr>
        <w:spacing w:after="60" w:line="250" w:lineRule="auto"/>
        <w:ind w:right="11" w:hanging="282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analize koncepata i tehnologija, uključivo i spremnike – razvoj i prilagodba,</w:t>
      </w:r>
    </w:p>
    <w:p w14:paraId="225C59A7" w14:textId="77777777" w:rsidR="004710FA" w:rsidRPr="003A74C0" w:rsidRDefault="004710FA" w:rsidP="004710FA">
      <w:pPr>
        <w:numPr>
          <w:ilvl w:val="0"/>
          <w:numId w:val="16"/>
        </w:numPr>
        <w:spacing w:after="60" w:line="250" w:lineRule="auto"/>
        <w:ind w:right="11" w:hanging="282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sigurnosne studije (sigurnosne analize),</w:t>
      </w:r>
    </w:p>
    <w:p w14:paraId="4BE81A88" w14:textId="77777777" w:rsidR="004710FA" w:rsidRPr="003A74C0" w:rsidRDefault="004710FA" w:rsidP="004710FA">
      <w:pPr>
        <w:numPr>
          <w:ilvl w:val="0"/>
          <w:numId w:val="16"/>
        </w:numPr>
        <w:spacing w:after="60" w:line="250" w:lineRule="auto"/>
        <w:ind w:right="11" w:hanging="282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razvoj podzemnog istraživačkog laboratorija,</w:t>
      </w:r>
    </w:p>
    <w:p w14:paraId="224EBC75" w14:textId="77777777" w:rsidR="004710FA" w:rsidRPr="003A74C0" w:rsidRDefault="004710FA" w:rsidP="004710FA">
      <w:pPr>
        <w:numPr>
          <w:ilvl w:val="0"/>
          <w:numId w:val="16"/>
        </w:numPr>
        <w:spacing w:after="60" w:line="250" w:lineRule="auto"/>
        <w:ind w:right="11" w:hanging="282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podrška projektiranju, licenciranju i izgradnji odlagališta,</w:t>
      </w:r>
    </w:p>
    <w:p w14:paraId="41A0A14E" w14:textId="77777777" w:rsidR="004710FA" w:rsidRPr="003A74C0" w:rsidRDefault="004710FA" w:rsidP="004710FA">
      <w:pPr>
        <w:numPr>
          <w:ilvl w:val="0"/>
          <w:numId w:val="16"/>
        </w:numPr>
        <w:spacing w:after="60" w:line="250" w:lineRule="auto"/>
        <w:ind w:right="11" w:hanging="282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komunikacija s dionicima te</w:t>
      </w:r>
    </w:p>
    <w:p w14:paraId="4A590E25" w14:textId="77777777" w:rsidR="004710FA" w:rsidRPr="003A74C0" w:rsidRDefault="004710FA" w:rsidP="004710FA">
      <w:pPr>
        <w:numPr>
          <w:ilvl w:val="0"/>
          <w:numId w:val="16"/>
        </w:numPr>
        <w:spacing w:after="60" w:line="250" w:lineRule="auto"/>
        <w:ind w:right="11" w:hanging="282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sudjelovanje u projektima multinacionalnih odlagališta ING/VRAO-a.</w:t>
      </w:r>
    </w:p>
    <w:p w14:paraId="55806EFE" w14:textId="77777777" w:rsidR="004710FA" w:rsidRPr="003A74C0" w:rsidRDefault="004710FA" w:rsidP="004710FA">
      <w:pPr>
        <w:spacing w:after="60" w:line="250" w:lineRule="auto"/>
        <w:ind w:left="566" w:right="11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</w:p>
    <w:p w14:paraId="3B2EE00A" w14:textId="77777777" w:rsidR="004710FA" w:rsidRPr="003A74C0" w:rsidRDefault="004710FA" w:rsidP="004710FA">
      <w:pPr>
        <w:spacing w:after="120" w:line="250" w:lineRule="auto"/>
        <w:ind w:right="11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Potrebe za istraživačkim, razvojnim i demonstracijskim aktivnostima vezanim uz sanaciju lokacija s materijalima s povišenom prirodnom radioaktivnosti te zbrinjavanjem rezidua su:</w:t>
      </w:r>
    </w:p>
    <w:p w14:paraId="1055AA57" w14:textId="03B0DB3E" w:rsidR="004710FA" w:rsidRPr="003A74C0" w:rsidRDefault="004710FA" w:rsidP="004710FA">
      <w:pPr>
        <w:numPr>
          <w:ilvl w:val="0"/>
          <w:numId w:val="17"/>
        </w:numPr>
        <w:spacing w:after="60" w:line="250" w:lineRule="auto"/>
        <w:ind w:right="11" w:hanging="282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razvoj mogućih rješenja sanacije onečišćenih (kontaminiranih) lokacija</w:t>
      </w:r>
      <w:r w:rsidR="00655589">
        <w:rPr>
          <w:rFonts w:ascii="Times New Roman" w:eastAsia="Arial" w:hAnsi="Times New Roman" w:cs="Times New Roman"/>
          <w:sz w:val="24"/>
          <w:szCs w:val="24"/>
          <w:lang w:val="hr-HR" w:eastAsia="hr-HR"/>
        </w:rPr>
        <w:t>,</w:t>
      </w:r>
    </w:p>
    <w:p w14:paraId="417482C1" w14:textId="77777777" w:rsidR="004710FA" w:rsidRPr="003A74C0" w:rsidRDefault="004710FA" w:rsidP="004710FA">
      <w:pPr>
        <w:numPr>
          <w:ilvl w:val="0"/>
          <w:numId w:val="17"/>
        </w:numPr>
        <w:spacing w:after="60" w:line="250" w:lineRule="auto"/>
        <w:ind w:right="11" w:hanging="282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uklanjanje rezidua s mjesta nastanka te</w:t>
      </w:r>
    </w:p>
    <w:p w14:paraId="2DC8F3F7" w14:textId="77777777" w:rsidR="004710FA" w:rsidRPr="003A74C0" w:rsidRDefault="004710FA" w:rsidP="004710FA">
      <w:pPr>
        <w:numPr>
          <w:ilvl w:val="0"/>
          <w:numId w:val="17"/>
        </w:numPr>
        <w:spacing w:after="60" w:line="250" w:lineRule="auto"/>
        <w:ind w:right="11" w:hanging="282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optimalna rješenja za zbrinjavanje rezidua (uporaba, recikliranje i slično).</w:t>
      </w:r>
    </w:p>
    <w:p w14:paraId="11441A02" w14:textId="77777777" w:rsidR="004710FA" w:rsidRPr="003A74C0" w:rsidRDefault="004710FA" w:rsidP="004710FA">
      <w:pPr>
        <w:spacing w:after="60" w:line="250" w:lineRule="auto"/>
        <w:ind w:left="566" w:right="11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</w:p>
    <w:p w14:paraId="7CA678F1" w14:textId="15812CBD" w:rsidR="004710FA" w:rsidRPr="003A74C0" w:rsidRDefault="004710FA" w:rsidP="004710FA">
      <w:pPr>
        <w:spacing w:after="120" w:line="250" w:lineRule="auto"/>
        <w:ind w:right="11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Kako bi Republika Hrvatska osigurala učinkovitost zbrinjavanja radioaktivnog otpada i istrošenog nuklearnog goriva te učinkovit nadzor nad istim, potrebno je osigurati dugoročno i sustavno obrazovanje te obuku stručnjaka. </w:t>
      </w:r>
      <w:r w:rsidR="0099708E"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 U cilju razvoja </w:t>
      </w:r>
      <w:r w:rsidR="000F3344"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adekvatnog</w:t>
      </w: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 </w:t>
      </w:r>
      <w:r w:rsidR="0099708E"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obrazovanja </w:t>
      </w: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i </w:t>
      </w:r>
      <w:r w:rsidR="0099708E"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obuke </w:t>
      </w: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stručnjaka</w:t>
      </w:r>
      <w:r w:rsidR="000F3344"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 iz potrebnih područja</w:t>
      </w:r>
      <w:r w:rsidR="0099708E"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 nužno </w:t>
      </w:r>
      <w:r w:rsidR="000F3344"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je </w:t>
      </w:r>
      <w:r w:rsidR="0099708E"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uspostaviti</w:t>
      </w: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: </w:t>
      </w:r>
    </w:p>
    <w:p w14:paraId="197ABAED" w14:textId="7C62BA9B" w:rsidR="004710FA" w:rsidRPr="003A74C0" w:rsidRDefault="004710FA" w:rsidP="004710FA">
      <w:pPr>
        <w:numPr>
          <w:ilvl w:val="0"/>
          <w:numId w:val="18"/>
        </w:numPr>
        <w:spacing w:after="60" w:line="250" w:lineRule="auto"/>
        <w:ind w:right="11" w:hanging="282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program obrazovanja i obuke u skladu s potr</w:t>
      </w:r>
      <w:r w:rsidR="00275BB1"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ebama za ljudskim resursima za </w:t>
      </w: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sigurno upravljanje radioaktivnim otpadom i istrošenim nuklearnim gorivom, </w:t>
      </w:r>
    </w:p>
    <w:p w14:paraId="1461D5DD" w14:textId="72548AFB" w:rsidR="004710FA" w:rsidRPr="003A74C0" w:rsidRDefault="000F3344" w:rsidP="004710FA">
      <w:pPr>
        <w:numPr>
          <w:ilvl w:val="0"/>
          <w:numId w:val="18"/>
        </w:numPr>
        <w:spacing w:after="60" w:line="250" w:lineRule="auto"/>
        <w:ind w:right="11" w:hanging="282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provoditi </w:t>
      </w:r>
      <w:r w:rsidR="004710FA"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pregled i analiz</w:t>
      </w:r>
      <w:r w:rsidR="0099708E"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u</w:t>
      </w:r>
      <w:r w:rsidR="004710FA"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 primjenjivih međunarodnih strategija zbrinjavanja radioaktivnog otpada i istrošenog nuklearnog goriva te</w:t>
      </w:r>
    </w:p>
    <w:p w14:paraId="085648DE" w14:textId="603363EB" w:rsidR="004710FA" w:rsidRPr="003A74C0" w:rsidRDefault="0099708E" w:rsidP="004710FA">
      <w:pPr>
        <w:numPr>
          <w:ilvl w:val="0"/>
          <w:numId w:val="18"/>
        </w:numPr>
        <w:spacing w:after="60" w:line="250" w:lineRule="auto"/>
        <w:ind w:right="11" w:hanging="282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lastRenderedPageBreak/>
        <w:t xml:space="preserve">sudjelovati </w:t>
      </w:r>
      <w:r w:rsidR="004710FA"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u međunarodnim projektima, EU okvirnim programima i IAEA projektima na temu skladištenja i odlaganja radioaktivnog otpada i istrošenog nuklearnog goriva.</w:t>
      </w:r>
    </w:p>
    <w:p w14:paraId="71362E5C" w14:textId="77777777" w:rsidR="004710FA" w:rsidRPr="003A74C0" w:rsidRDefault="004710FA" w:rsidP="004710FA">
      <w:pPr>
        <w:spacing w:after="144" w:line="250" w:lineRule="auto"/>
        <w:ind w:left="-5" w:right="14" w:hanging="10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Republika Hrvatska će posvetiti pažnju razvoju programa obrazovanja i obuke i uskladiti ga s nacionalnim potrebama za dostatnim ljudskim resursima u cilju sigurnog zbrinjavanja RAO-a i ING-a.  Također, državna tijela, industrija i akademska zajednica, na nacionalnoj i međunarodnoj razini, trebaju osigurati funkcionalan okvir za obrazovanje i osposobljavanje te stjecanje praktičnih znanja iz područja zbrinjavanja RAO-a, II-ja i ING-a. </w:t>
      </w:r>
    </w:p>
    <w:p w14:paraId="469D64BA" w14:textId="0E941A7D" w:rsidR="004710FA" w:rsidRPr="003A74C0" w:rsidRDefault="004710FA" w:rsidP="004710FA">
      <w:pPr>
        <w:spacing w:after="144" w:line="250" w:lineRule="auto"/>
        <w:ind w:left="-5" w:right="14" w:hanging="10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U Republici Hrvatskoj su prepoznate sveučilišne i znanstveno-istraživačke ustanove i institucije, njihove mogućnosti, moguća područja istraživanja te provedba </w:t>
      </w:r>
      <w:r w:rsidR="0099708E"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istraživačkih, </w:t>
      </w: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razvojnih i demonstracijskih aktivnosti iz okvira Nacionalnog programa.</w:t>
      </w:r>
    </w:p>
    <w:p w14:paraId="1F2DFD3A" w14:textId="1F345032" w:rsidR="004710FA" w:rsidRPr="003A74C0" w:rsidRDefault="004710FA" w:rsidP="00471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To su </w:t>
      </w:r>
      <w:r w:rsidRPr="003A74C0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Rudarsko-geološko-naftni fakultet Sveučilišta u Zagrebu, Fakultet elektrotehnike i računarstva Sveučilišta u Zagrebu, Institut za medicinska istraživanja i medicinu rada, Institut Ruđer Bošković, Odjel za fiziku Sveučilišta u Rijeci i Odjel za fiziku Sveučilišta u Osijeku, Prirodoslovno matematički fakultet, i drugi. Područja kojima se između ostalog, navedene institucije </w:t>
      </w:r>
      <w:r w:rsidR="000F3344" w:rsidRPr="003A74C0">
        <w:rPr>
          <w:rFonts w:ascii="Times New Roman" w:eastAsia="Arial" w:hAnsi="Times New Roman" w:cs="Times New Roman"/>
          <w:bCs/>
          <w:sz w:val="24"/>
          <w:szCs w:val="24"/>
          <w:lang w:val="hr-HR"/>
        </w:rPr>
        <w:t>bave su</w:t>
      </w:r>
      <w:r w:rsidRPr="003A74C0">
        <w:rPr>
          <w:rFonts w:ascii="Times New Roman" w:eastAsia="Arial" w:hAnsi="Times New Roman" w:cs="Times New Roman"/>
          <w:bCs/>
          <w:sz w:val="24"/>
          <w:szCs w:val="24"/>
          <w:lang w:val="hr-HR"/>
        </w:rPr>
        <w:t>:</w:t>
      </w:r>
    </w:p>
    <w:p w14:paraId="425862C0" w14:textId="77777777" w:rsidR="004710FA" w:rsidRPr="003A74C0" w:rsidRDefault="004710FA" w:rsidP="004710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- izbor i ocjena te istraživački radovi na lokacijama za skladištenje i odlaganje RAO-a, ING-a i prirodnih radioaktivnih materijala (rezidua), </w:t>
      </w:r>
    </w:p>
    <w:p w14:paraId="53D140EE" w14:textId="5032A73B" w:rsidR="004710FA" w:rsidRPr="003A74C0" w:rsidRDefault="004710FA" w:rsidP="004710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- projektiranje skladišta i odlagališta RAO i ING-a, te odlagališta i sanacije odlagališta prirodnih radioaktivnih materijala i rezidua</w:t>
      </w:r>
      <w:r w:rsidR="00655589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1DB4DADB" w14:textId="7BBF9D12" w:rsidR="004710FA" w:rsidRPr="003A74C0" w:rsidRDefault="004710FA" w:rsidP="004710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- procjene sigurnosti odlagališta RAO i ING-a, te sanacije odlagališta prirodnih radioaktivnih materijala i rezidua</w:t>
      </w:r>
      <w:r w:rsidR="00655589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E3CC8B8" w14:textId="77777777" w:rsidR="004710FA" w:rsidRPr="003A74C0" w:rsidRDefault="004710FA" w:rsidP="004710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- ponašanje nuklearnog goriva u NE Krško (u reaktoru, te u bazenu i suhom skladištu za ING) u cilju procjene </w:t>
      </w:r>
      <w:proofErr w:type="spellStart"/>
      <w:r w:rsidRPr="003A74C0">
        <w:rPr>
          <w:rFonts w:ascii="Times New Roman" w:hAnsi="Times New Roman" w:cs="Times New Roman"/>
          <w:sz w:val="24"/>
          <w:szCs w:val="24"/>
          <w:lang w:val="hr-HR"/>
        </w:rPr>
        <w:t>izotopskog</w:t>
      </w:r>
      <w:proofErr w:type="spellEnd"/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sastava, aktivnosti, kritičnosti, </w:t>
      </w:r>
      <w:proofErr w:type="spellStart"/>
      <w:r w:rsidRPr="003A74C0">
        <w:rPr>
          <w:rFonts w:ascii="Times New Roman" w:hAnsi="Times New Roman" w:cs="Times New Roman"/>
          <w:sz w:val="24"/>
          <w:szCs w:val="24"/>
          <w:lang w:val="hr-HR"/>
        </w:rPr>
        <w:t>ostatne</w:t>
      </w:r>
      <w:proofErr w:type="spellEnd"/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topline, hlađenja i doza zračenja</w:t>
      </w:r>
    </w:p>
    <w:p w14:paraId="3CED076C" w14:textId="3659A494" w:rsidR="004710FA" w:rsidRPr="003A74C0" w:rsidRDefault="004710FA" w:rsidP="004710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- modeliranje vremenske ovisnosti aktivnosti i koncentracije bilo kojeg </w:t>
      </w:r>
      <w:proofErr w:type="spellStart"/>
      <w:r w:rsidRPr="003A74C0">
        <w:rPr>
          <w:rFonts w:ascii="Times New Roman" w:hAnsi="Times New Roman" w:cs="Times New Roman"/>
          <w:sz w:val="24"/>
          <w:szCs w:val="24"/>
          <w:lang w:val="hr-HR"/>
        </w:rPr>
        <w:t>radioizotopa</w:t>
      </w:r>
      <w:proofErr w:type="spellEnd"/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kao posljedica raspada i/ili razrjeđenja</w:t>
      </w:r>
      <w:r w:rsidR="00596DE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C428622" w14:textId="48493367" w:rsidR="004710FA" w:rsidRPr="003A74C0" w:rsidRDefault="004710FA" w:rsidP="004710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- proračun štitova za zaštitu od ionizirajućeg zračenja i općenito doza ionizirajućeg zračenja u okolini radioaktivnih izvora</w:t>
      </w:r>
      <w:r w:rsidR="00596DE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4F20C6A1" w14:textId="5A39229D" w:rsidR="004710FA" w:rsidRPr="003A74C0" w:rsidRDefault="004710FA" w:rsidP="004710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- modeliranje disperzije i migracije radioaktivnog materijala u zraku i vodi</w:t>
      </w:r>
      <w:r w:rsidR="00596DE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770E721" w14:textId="5607CF07" w:rsidR="004710FA" w:rsidRPr="003A74C0" w:rsidRDefault="004710FA" w:rsidP="004710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- postupci detekcije i mjerenja radioaktivnosti u okolišu</w:t>
      </w:r>
      <w:r w:rsidR="00596DE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15FB243" w14:textId="6959AB65" w:rsidR="004710FA" w:rsidRPr="003A74C0" w:rsidRDefault="004710FA" w:rsidP="004710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- postrojenja nuklearnog gorivog ciklusa i tehnologije odlaganja RAO-a i ING-a</w:t>
      </w:r>
      <w:r w:rsidR="00596DE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4F465C93" w14:textId="2200000D" w:rsidR="004710FA" w:rsidRPr="003A74C0" w:rsidRDefault="004710FA" w:rsidP="004710FA">
      <w:pPr>
        <w:spacing w:after="0" w:line="240" w:lineRule="auto"/>
        <w:ind w:left="-5" w:right="14" w:hanging="1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- istraživanje prirodnih radioaktivnih materijala i rezidua (pepeo i šljaka, </w:t>
      </w:r>
      <w:proofErr w:type="spellStart"/>
      <w:r w:rsidRPr="003A74C0">
        <w:rPr>
          <w:rFonts w:ascii="Times New Roman" w:hAnsi="Times New Roman" w:cs="Times New Roman"/>
          <w:sz w:val="24"/>
          <w:szCs w:val="24"/>
          <w:lang w:val="hr-HR"/>
        </w:rPr>
        <w:t>fosfogips</w:t>
      </w:r>
      <w:proofErr w:type="spellEnd"/>
      <w:r w:rsidRPr="003A74C0">
        <w:rPr>
          <w:rFonts w:ascii="Times New Roman" w:hAnsi="Times New Roman" w:cs="Times New Roman"/>
          <w:sz w:val="24"/>
          <w:szCs w:val="24"/>
          <w:lang w:val="hr-HR"/>
        </w:rPr>
        <w:t>, ugljen) te specifičnih lokacija (naftne bušotine, mineralni i geotermalni izvori, industrijska i energetska postrojenja itd.)</w:t>
      </w:r>
      <w:r w:rsidR="00596DE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95A61FF" w14:textId="7EB662A8" w:rsidR="004710FA" w:rsidRPr="003A74C0" w:rsidRDefault="004710FA" w:rsidP="004710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- mjerenja i analize prirodnih i antropogenih </w:t>
      </w:r>
      <w:proofErr w:type="spellStart"/>
      <w:r w:rsidRPr="003A74C0">
        <w:rPr>
          <w:rFonts w:ascii="Times New Roman" w:hAnsi="Times New Roman" w:cs="Times New Roman"/>
          <w:sz w:val="24"/>
          <w:szCs w:val="24"/>
          <w:lang w:val="hr-HR"/>
        </w:rPr>
        <w:t>radionuklida</w:t>
      </w:r>
      <w:proofErr w:type="spellEnd"/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A74C0">
        <w:rPr>
          <w:rFonts w:ascii="Times New Roman" w:hAnsi="Times New Roman" w:cs="Times New Roman"/>
          <w:sz w:val="24"/>
          <w:szCs w:val="24"/>
          <w:lang w:val="hr-HR"/>
        </w:rPr>
        <w:t>visokorezolucijskom</w:t>
      </w:r>
      <w:proofErr w:type="spellEnd"/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A74C0">
        <w:rPr>
          <w:rFonts w:ascii="Times New Roman" w:hAnsi="Times New Roman" w:cs="Times New Roman"/>
          <w:sz w:val="24"/>
          <w:szCs w:val="24"/>
          <w:lang w:val="hr-HR"/>
        </w:rPr>
        <w:t>gamaspektrometrijom</w:t>
      </w:r>
      <w:proofErr w:type="spellEnd"/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i specifičnim radiokemijskim metodama</w:t>
      </w:r>
      <w:r w:rsidR="00596DEC">
        <w:rPr>
          <w:rFonts w:ascii="Times New Roman" w:hAnsi="Times New Roman" w:cs="Times New Roman"/>
          <w:sz w:val="24"/>
          <w:szCs w:val="24"/>
          <w:lang w:val="hr-HR"/>
        </w:rPr>
        <w:t>,,</w:t>
      </w:r>
    </w:p>
    <w:p w14:paraId="7B6E5CD5" w14:textId="77777777" w:rsidR="004710FA" w:rsidRPr="003A74C0" w:rsidRDefault="004710FA" w:rsidP="004710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- razvoj i uvođenje novih, brzih i preciznih analitičkih metoda u području radiološkog monitoringa,</w:t>
      </w:r>
    </w:p>
    <w:p w14:paraId="53EC587B" w14:textId="77777777" w:rsidR="004710FA" w:rsidRPr="003A74C0" w:rsidRDefault="004710FA" w:rsidP="004710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- praćenje stanja radioaktivnosti u okolišu i okolišu objekta,</w:t>
      </w:r>
    </w:p>
    <w:p w14:paraId="2D0B3F53" w14:textId="77777777" w:rsidR="004710FA" w:rsidRPr="003A74C0" w:rsidRDefault="004710FA" w:rsidP="004710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- mjerenje prirodne radioaktivnosti geoloških materijala,</w:t>
      </w:r>
    </w:p>
    <w:p w14:paraId="2389286C" w14:textId="77777777" w:rsidR="004710FA" w:rsidRPr="003A74C0" w:rsidRDefault="004710FA" w:rsidP="004710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- analiza prirodnih radioaktivnih materijala i rezidua za potrebe izrade projekata sanacije, ponovne uporabe, recikliranja i sl.,</w:t>
      </w:r>
    </w:p>
    <w:p w14:paraId="5FE085D5" w14:textId="77777777" w:rsidR="004710FA" w:rsidRPr="003A74C0" w:rsidRDefault="004710FA" w:rsidP="004710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- gospodarenje prirodno radioaktivnim materijalima i nisko i srednje radioaktivnim otpadom,</w:t>
      </w:r>
    </w:p>
    <w:p w14:paraId="437B2AF9" w14:textId="77777777" w:rsidR="004710FA" w:rsidRPr="003A74C0" w:rsidRDefault="004710FA" w:rsidP="004710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- istraživanje mehanizama kruženja biološki značajnih </w:t>
      </w:r>
      <w:proofErr w:type="spellStart"/>
      <w:r w:rsidRPr="003A74C0">
        <w:rPr>
          <w:rFonts w:ascii="Times New Roman" w:hAnsi="Times New Roman" w:cs="Times New Roman"/>
          <w:sz w:val="24"/>
          <w:szCs w:val="24"/>
          <w:lang w:val="hr-HR"/>
        </w:rPr>
        <w:t>radionuklida</w:t>
      </w:r>
      <w:proofErr w:type="spellEnd"/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koji direktno ili indirektno, prehrambenim lancem te vodom i zrakom, dospijevaju u žive organizme (programi ERICA Tool i RESRAD), itd. </w:t>
      </w:r>
    </w:p>
    <w:p w14:paraId="672C7031" w14:textId="77777777" w:rsidR="004710FA" w:rsidRPr="003A74C0" w:rsidRDefault="004710FA" w:rsidP="004710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ED8EA8F" w14:textId="1C61D139" w:rsidR="004710FA" w:rsidRPr="003A74C0" w:rsidRDefault="004710FA" w:rsidP="00471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Istraživački projekti koji se provode u znanstvenim institucijama obuhvaćaju, između ostalog, </w:t>
      </w:r>
      <w:r w:rsidR="00596DEC">
        <w:rPr>
          <w:rFonts w:ascii="Times New Roman" w:hAnsi="Times New Roman" w:cs="Times New Roman"/>
          <w:sz w:val="24"/>
          <w:szCs w:val="24"/>
          <w:lang w:val="hr-HR"/>
        </w:rPr>
        <w:t xml:space="preserve">npr. područja: 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unapređenje i ocjena sigurnosti rada NE Krško, </w:t>
      </w:r>
      <w:proofErr w:type="spellStart"/>
      <w:r w:rsidRPr="003A74C0">
        <w:rPr>
          <w:rFonts w:ascii="Times New Roman" w:hAnsi="Times New Roman" w:cs="Times New Roman"/>
          <w:sz w:val="24"/>
          <w:szCs w:val="24"/>
          <w:lang w:val="hr-HR"/>
        </w:rPr>
        <w:t>kompaktiranje</w:t>
      </w:r>
      <w:proofErr w:type="spellEnd"/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i karakterizacija pogonskog RAO-a, nadzor </w:t>
      </w:r>
      <w:r w:rsidR="00712ADA" w:rsidRPr="003A74C0">
        <w:rPr>
          <w:rFonts w:ascii="Times New Roman" w:hAnsi="Times New Roman" w:cs="Times New Roman"/>
          <w:sz w:val="24"/>
          <w:szCs w:val="24"/>
          <w:lang w:val="hr-HR"/>
        </w:rPr>
        <w:t>razine ionizirajućeg zračenja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u okolišu,  procjene utjecaja nuklearnih i radioloških nesreća na okoliš itd. </w:t>
      </w:r>
    </w:p>
    <w:p w14:paraId="52AB32DC" w14:textId="77777777" w:rsidR="004710FA" w:rsidRPr="003A74C0" w:rsidRDefault="004710FA" w:rsidP="00471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13456B" w14:textId="7548AB7D" w:rsidR="0027371F" w:rsidRPr="003A74C0" w:rsidRDefault="004710FA" w:rsidP="00037A24">
      <w:pPr>
        <w:spacing w:after="144" w:line="250" w:lineRule="auto"/>
        <w:ind w:left="-5" w:right="14" w:hanging="1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Osim </w:t>
      </w:r>
      <w:r w:rsidR="00712ADA" w:rsidRPr="003A74C0">
        <w:rPr>
          <w:rFonts w:ascii="Times New Roman" w:hAnsi="Times New Roman" w:cs="Times New Roman"/>
          <w:sz w:val="24"/>
          <w:szCs w:val="24"/>
          <w:lang w:val="hr-HR"/>
        </w:rPr>
        <w:t>navedenog</w:t>
      </w:r>
      <w:r w:rsidR="00596DE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znanstvene i istraživačke institucije u Republici Hrvatskoj raspolažu znanjima potrebnim za određivanje hidroloških, geoloških i seizmoloških karakteristika lokacija, izrade i projektiranja odgovarajućih građevinskih objekata i spremnika, analizama sigurnosti i procjeni utjecaja na okoliš primjenjiva na projektima zbrinjavanja  radioaktivnog otpada. Ta se znanja po potrebi mogu aktivirati u funkciji zbrinjavanja RAO-a u Republici Hrvatskoj na zahtjev i uz koordinaciju regulatornog tijela ili organizacija zaduženih za zbrinjavanje RAO-a.</w:t>
      </w:r>
      <w:r w:rsidR="00691153" w:rsidRPr="003A74C0">
        <w:rPr>
          <w:rFonts w:ascii="Times New Roman" w:hAnsi="Times New Roman" w:cs="Times New Roman"/>
          <w:sz w:val="24"/>
          <w:szCs w:val="24"/>
          <w:lang w:val="hr-HR"/>
        </w:rPr>
        <w:t>“.</w:t>
      </w:r>
    </w:p>
    <w:p w14:paraId="16280EB5" w14:textId="19C8F718" w:rsidR="00691153" w:rsidRPr="003A74C0" w:rsidRDefault="00691153" w:rsidP="00037A24">
      <w:pPr>
        <w:spacing w:after="144" w:line="250" w:lineRule="auto"/>
        <w:ind w:left="-5" w:right="14" w:hanging="1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0BAE511" w14:textId="126B0314" w:rsidR="00164F95" w:rsidRPr="003A74C0" w:rsidRDefault="00691153" w:rsidP="00691153">
      <w:pPr>
        <w:spacing w:after="144" w:line="250" w:lineRule="auto"/>
        <w:ind w:left="-5" w:right="14" w:hanging="1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A74C0">
        <w:rPr>
          <w:rFonts w:ascii="Times New Roman" w:hAnsi="Times New Roman" w:cs="Times New Roman"/>
          <w:b/>
          <w:sz w:val="24"/>
          <w:szCs w:val="24"/>
          <w:lang w:val="hr-HR"/>
        </w:rPr>
        <w:t>U dijelu 12. Procjena troškova i financiranje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>, T</w:t>
      </w:r>
      <w:r w:rsidR="00C53F24" w:rsidRPr="003A74C0">
        <w:rPr>
          <w:rFonts w:ascii="Times New Roman" w:hAnsi="Times New Roman" w:cs="Times New Roman"/>
          <w:sz w:val="24"/>
          <w:szCs w:val="24"/>
          <w:lang w:val="hr-HR"/>
        </w:rPr>
        <w:t>ablica 12-1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C53F24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Preliminarna procjena nominalnih troškova</w:t>
      </w:r>
      <w:r w:rsidR="00421EF4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53F24" w:rsidRPr="003A74C0">
        <w:rPr>
          <w:rFonts w:ascii="Times New Roman" w:hAnsi="Times New Roman" w:cs="Times New Roman"/>
          <w:sz w:val="24"/>
          <w:szCs w:val="24"/>
          <w:lang w:val="hr-HR"/>
        </w:rPr>
        <w:t>se mijenja i glasi:</w:t>
      </w:r>
    </w:p>
    <w:p w14:paraId="5AE58E14" w14:textId="2E61E35E" w:rsidR="0027371F" w:rsidRPr="00596DEC" w:rsidRDefault="0027371F" w:rsidP="0027371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596D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Tablica 12-1 Preliminarna procjena nominalnih troškova </w:t>
      </w:r>
    </w:p>
    <w:tbl>
      <w:tblPr>
        <w:tblStyle w:val="TableGrid0"/>
        <w:tblW w:w="5000" w:type="pct"/>
        <w:tblInd w:w="0" w:type="dxa"/>
        <w:tblCellMar>
          <w:top w:w="10" w:type="dxa"/>
          <w:left w:w="103" w:type="dxa"/>
          <w:right w:w="60" w:type="dxa"/>
        </w:tblCellMar>
        <w:tblLook w:val="04A0" w:firstRow="1" w:lastRow="0" w:firstColumn="1" w:lastColumn="0" w:noHBand="0" w:noVBand="1"/>
      </w:tblPr>
      <w:tblGrid>
        <w:gridCol w:w="1722"/>
        <w:gridCol w:w="1009"/>
        <w:gridCol w:w="6572"/>
      </w:tblGrid>
      <w:tr w:rsidR="003A74C0" w:rsidRPr="003A74C0" w14:paraId="3122D943" w14:textId="77777777" w:rsidTr="00691153">
        <w:trPr>
          <w:trHeight w:val="851"/>
          <w:tblHeader/>
        </w:trPr>
        <w:tc>
          <w:tcPr>
            <w:tcW w:w="92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871C353" w14:textId="77777777" w:rsidR="00C53F24" w:rsidRPr="003A74C0" w:rsidRDefault="00C53F24" w:rsidP="004710F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zbrinjavanja </w:t>
            </w:r>
          </w:p>
        </w:tc>
        <w:tc>
          <w:tcPr>
            <w:tcW w:w="54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</w:tcPr>
          <w:p w14:paraId="5F5F184C" w14:textId="77777777" w:rsidR="00C53F24" w:rsidRPr="003A74C0" w:rsidRDefault="00C53F24" w:rsidP="004710FA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Milijuni </w:t>
            </w:r>
          </w:p>
          <w:p w14:paraId="5E3410F2" w14:textId="77777777" w:rsidR="00C53F24" w:rsidRPr="003A74C0" w:rsidRDefault="00C53F24" w:rsidP="004710FA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€, iz </w:t>
            </w:r>
          </w:p>
          <w:p w14:paraId="0E7AFEFD" w14:textId="77777777" w:rsidR="00C53F24" w:rsidRPr="003A74C0" w:rsidRDefault="00C53F24" w:rsidP="004710F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2015. godine </w:t>
            </w:r>
          </w:p>
        </w:tc>
        <w:tc>
          <w:tcPr>
            <w:tcW w:w="353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1F94F90B" w14:textId="77777777" w:rsidR="00C53F24" w:rsidRPr="003A74C0" w:rsidRDefault="00C53F24" w:rsidP="004710FA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Napomene </w:t>
            </w:r>
          </w:p>
        </w:tc>
      </w:tr>
      <w:tr w:rsidR="003A74C0" w:rsidRPr="003A74C0" w14:paraId="2C84984E" w14:textId="77777777" w:rsidTr="00691153">
        <w:trPr>
          <w:trHeight w:val="1895"/>
        </w:trPr>
        <w:tc>
          <w:tcPr>
            <w:tcW w:w="92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F5B702" w14:textId="77777777" w:rsidR="00C53F24" w:rsidRPr="003A74C0" w:rsidRDefault="00C53F24" w:rsidP="004710FA">
            <w:pPr>
              <w:spacing w:after="5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1. Središnje skladište institucionalnog RAO-a i II-ja </w:t>
            </w:r>
          </w:p>
          <w:p w14:paraId="0D7A8F23" w14:textId="77777777" w:rsidR="00C53F24" w:rsidRPr="003A74C0" w:rsidRDefault="00C53F24" w:rsidP="004710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(2019. – 2060.) </w:t>
            </w:r>
          </w:p>
        </w:tc>
        <w:tc>
          <w:tcPr>
            <w:tcW w:w="54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D1E92A" w14:textId="77777777" w:rsidR="00C53F24" w:rsidRPr="003A74C0" w:rsidRDefault="00C53F24" w:rsidP="004710F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2,1 </w:t>
            </w:r>
          </w:p>
        </w:tc>
        <w:tc>
          <w:tcPr>
            <w:tcW w:w="353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CEAB39E" w14:textId="77777777" w:rsidR="00C53F24" w:rsidRPr="003A74C0" w:rsidRDefault="00C53F24" w:rsidP="004710FA">
            <w:pPr>
              <w:spacing w:line="253" w:lineRule="auto"/>
              <w:ind w:left="6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Nominalni troškovi uključuje sljedeće: (1) Licenciranje prenamjene postojećeg objekta (0,4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.€); (2) Građevinski zahvati (0,4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.€); (3) Oprema (0,7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.€); (4) Sanacija skladišta IRB (0,4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.€); i (5) Transport RAO-a  iz skladišta IMI i IRB na lokaciju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Čerkezovac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 (0,2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.€). Troškovi pogona središnjeg skladišta institucionalnog RAO-a i II-ja, troškovi programa educiranja i informiranja javnosti i postupci javnih rasprava i sudjelovanja javnosti u procesu odlučivanja (PR) kao i nadoknada lokalnoj zajednici (CLC) uključeni su u stavku pod 2. </w:t>
            </w:r>
          </w:p>
          <w:p w14:paraId="32F9998E" w14:textId="77777777" w:rsidR="00C53F24" w:rsidRPr="003A74C0" w:rsidRDefault="00C53F24" w:rsidP="004710FA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4C0" w:rsidRPr="003A74C0" w14:paraId="48A213A1" w14:textId="77777777" w:rsidTr="00D230B8">
        <w:trPr>
          <w:trHeight w:val="857"/>
        </w:trPr>
        <w:tc>
          <w:tcPr>
            <w:tcW w:w="92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3B941" w14:textId="77777777" w:rsidR="00C53F24" w:rsidRPr="003A74C0" w:rsidRDefault="00C53F24" w:rsidP="004710FA">
            <w:pPr>
              <w:spacing w:line="26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2. Dugoročno skladištenje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RAOa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 iz NE Krško na lokaciji </w:t>
            </w:r>
          </w:p>
          <w:p w14:paraId="5676F969" w14:textId="77777777" w:rsidR="00C53F24" w:rsidRPr="003A74C0" w:rsidRDefault="00C53F24" w:rsidP="004710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Čerkezovac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4B024B" w14:textId="770F43D0" w:rsidR="00C53F24" w:rsidRPr="003A74C0" w:rsidRDefault="00C53F24" w:rsidP="004710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(2020. – 2065.) </w:t>
            </w:r>
          </w:p>
        </w:tc>
        <w:tc>
          <w:tcPr>
            <w:tcW w:w="54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C639" w14:textId="77777777" w:rsidR="00C53F24" w:rsidRPr="003A74C0" w:rsidRDefault="00C53F24" w:rsidP="004710F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95,3 </w:t>
            </w:r>
          </w:p>
        </w:tc>
        <w:tc>
          <w:tcPr>
            <w:tcW w:w="353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F83D6A" w14:textId="77777777" w:rsidR="00C53F24" w:rsidRPr="003A74C0" w:rsidRDefault="00C53F24" w:rsidP="004710FA">
            <w:pPr>
              <w:spacing w:line="258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Nominalni troškovi uključuju sljedeće: (1) Licenciranje kompleksa (5,5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.€); (2) Program educiranja i informiranja javnosti i postupci javnih rasprava i sudjelovanja javnosti u procesu odlučivanja (11,8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.€); (3) Izgradnja potrebne infrastrukture (10,7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.€, [30]); (4) Fizička sigurnost (4,4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.€); (5) Preuzimanje i transport RAO-a iz NE Krško na lokaciju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Čerkezovac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 (3,1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.€, [30]); (6) Pogon dugoročnog skladišta RAO-a (0,2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.€/god, [30]); (7) Razgradnja dugoročnog skladišta RAO-a (1,4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.€, [30]); i (8) CLC troškovi (1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.€/god, [23] i [30]). </w:t>
            </w:r>
          </w:p>
          <w:p w14:paraId="3858FB00" w14:textId="77777777" w:rsidR="00C53F24" w:rsidRPr="003A74C0" w:rsidRDefault="00C53F24" w:rsidP="004710FA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4C0" w:rsidRPr="003A74C0" w14:paraId="6346850B" w14:textId="77777777" w:rsidTr="00691153">
        <w:trPr>
          <w:trHeight w:val="1473"/>
        </w:trPr>
        <w:tc>
          <w:tcPr>
            <w:tcW w:w="926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CD7DF28" w14:textId="77777777" w:rsidR="00C53F24" w:rsidRPr="003A74C0" w:rsidRDefault="00C53F24" w:rsidP="004710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Odlaganje </w:t>
            </w:r>
          </w:p>
          <w:p w14:paraId="10617D00" w14:textId="3DDD3889" w:rsidR="00C53F24" w:rsidRPr="003A74C0" w:rsidRDefault="00C53F24" w:rsidP="004710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NSRAO-a na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Trgovskoj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 gori </w:t>
            </w:r>
          </w:p>
          <w:p w14:paraId="07052C5D" w14:textId="77777777" w:rsidR="00C53F24" w:rsidRPr="003A74C0" w:rsidRDefault="00C53F24" w:rsidP="004710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(2027. – 2065.)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83AA93" w14:textId="77777777" w:rsidR="00C53F24" w:rsidRPr="003A74C0" w:rsidRDefault="00C53F24" w:rsidP="004710F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128,5 </w:t>
            </w:r>
          </w:p>
        </w:tc>
        <w:tc>
          <w:tcPr>
            <w:tcW w:w="353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233AB7D" w14:textId="77777777" w:rsidR="00C53F24" w:rsidRPr="003A74C0" w:rsidRDefault="00C53F24" w:rsidP="004710FA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Nominalni troškovi uključuju sljedeće: (0) Izrada programa istraživanja, razvoja i uspostave odlagališta za institucionalni radioaktivni otpad, iskorištene izvore i NSRAO iz NE Krško (1) Terenska istraživanja lokacije (16,1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.€,[29]); (2) Licenciranje odlagališta RAO-a (9,3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.€,[29]); (3) Izgradnja odlagališta RAO-a (53,8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.€, [29]); (4) Pogon odlagališta RAO-a i monitoring (35,6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.€/god, [29]); i (5) Zatvaranje odlagališta RAO-a (13,7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.€, [29]). Troškovi aktivne i pasivne institucionalne kontrole odlagališta RAO-a nakon njegova zatvaranja nisu uključeni. PR i CLC troškovi uključeni su u stavku pod 2. </w:t>
            </w:r>
          </w:p>
        </w:tc>
      </w:tr>
      <w:tr w:rsidR="003A74C0" w:rsidRPr="003A74C0" w14:paraId="77C1347A" w14:textId="77777777" w:rsidTr="00691153">
        <w:trPr>
          <w:trHeight w:val="230"/>
        </w:trPr>
        <w:tc>
          <w:tcPr>
            <w:tcW w:w="92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</w:tcPr>
          <w:p w14:paraId="236ADE66" w14:textId="77777777" w:rsidR="00C53F24" w:rsidRPr="003A74C0" w:rsidRDefault="00C53F24" w:rsidP="004710FA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</w:tcPr>
          <w:p w14:paraId="55E2BC01" w14:textId="77777777" w:rsidR="00C53F24" w:rsidRPr="003A74C0" w:rsidRDefault="00C53F24" w:rsidP="004710F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225,9 </w:t>
            </w:r>
          </w:p>
        </w:tc>
        <w:tc>
          <w:tcPr>
            <w:tcW w:w="353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14:paraId="7653611B" w14:textId="77777777" w:rsidR="00C53F24" w:rsidRPr="003A74C0" w:rsidRDefault="00C53F24" w:rsidP="004710FA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</w:tr>
      <w:tr w:rsidR="003A74C0" w:rsidRPr="003A74C0" w14:paraId="6CCD5622" w14:textId="77777777" w:rsidTr="00691153">
        <w:trPr>
          <w:trHeight w:val="1058"/>
        </w:trPr>
        <w:tc>
          <w:tcPr>
            <w:tcW w:w="92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072D46" w14:textId="2E7F25B7" w:rsidR="00C53F24" w:rsidRPr="003A74C0" w:rsidRDefault="00C53F24" w:rsidP="004710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4. Dugoročno skladištenje ING na lokaciji NE Krško (2021. – 2103.)</w:t>
            </w:r>
            <w:r w:rsidRPr="003A74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0A123" w14:textId="77777777" w:rsidR="00C53F24" w:rsidRPr="003A74C0" w:rsidRDefault="00C53F24" w:rsidP="004710F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94,8 </w:t>
            </w:r>
          </w:p>
        </w:tc>
        <w:tc>
          <w:tcPr>
            <w:tcW w:w="353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1272DC" w14:textId="77777777" w:rsidR="00C53F24" w:rsidRPr="003A74C0" w:rsidRDefault="00C53F24" w:rsidP="004710FA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Nominalni troškovi uključuju sljedeće ukupne troškove: (1) Četvrta kampanja u izgradnji suhog skladišta ING na lokaciji NE Krško (41,0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.€); (2) Pogon i održavanje suhog skladišta (1,3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.€/god, [29]); (3) Razgradnja objekta (3,4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.€, [34]); i (4) CLC troškovi od 2058. do 2089. godine (2,5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.€/god,[10]).  </w:t>
            </w:r>
          </w:p>
        </w:tc>
      </w:tr>
      <w:tr w:rsidR="003A74C0" w:rsidRPr="003A74C0" w14:paraId="46853365" w14:textId="77777777" w:rsidTr="00691153">
        <w:trPr>
          <w:trHeight w:val="1267"/>
        </w:trPr>
        <w:tc>
          <w:tcPr>
            <w:tcW w:w="926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C6E4BFE" w14:textId="77777777" w:rsidR="00C53F24" w:rsidRPr="003A74C0" w:rsidRDefault="00C53F24" w:rsidP="004710FA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5. Odlagalište ING na lokaciji u Republici </w:t>
            </w:r>
          </w:p>
          <w:p w14:paraId="4E6609A4" w14:textId="77777777" w:rsidR="00C53F24" w:rsidRPr="003A74C0" w:rsidRDefault="00C53F24" w:rsidP="004710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Hrvatskoj ili </w:t>
            </w:r>
          </w:p>
          <w:p w14:paraId="3B8CC586" w14:textId="58CAB7F0" w:rsidR="00C53F24" w:rsidRPr="003A74C0" w:rsidRDefault="00C53F24" w:rsidP="004710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Republici Sloveniji (2053. - 2110)</w:t>
            </w:r>
            <w:r w:rsidRPr="003A74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828391" w14:textId="77777777" w:rsidR="00C53F24" w:rsidRPr="003A74C0" w:rsidRDefault="00C53F24" w:rsidP="004710F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393,5 </w:t>
            </w:r>
          </w:p>
        </w:tc>
        <w:tc>
          <w:tcPr>
            <w:tcW w:w="353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FE1C02" w14:textId="77777777" w:rsidR="00C53F24" w:rsidRPr="003A74C0" w:rsidRDefault="00C53F24" w:rsidP="004710FA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Nominalni troškovi uključuju sljedeće ukupne troškove: (1) Terenska istraživanja i izbor lokacije odlagališta (126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.€, [31]); (2) Izgradnja, transport ING s lokacije NE Krško, pogon i zatvaranje odlagališta ING (595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.€, [31]); i (3) CLC troškove (66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.€,[10]). </w:t>
            </w:r>
          </w:p>
        </w:tc>
      </w:tr>
      <w:tr w:rsidR="003A74C0" w:rsidRPr="003A74C0" w14:paraId="44A9F472" w14:textId="77777777" w:rsidTr="00691153">
        <w:trPr>
          <w:trHeight w:val="229"/>
        </w:trPr>
        <w:tc>
          <w:tcPr>
            <w:tcW w:w="92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</w:tcPr>
          <w:p w14:paraId="7F118C25" w14:textId="77777777" w:rsidR="00C53F24" w:rsidRPr="003A74C0" w:rsidRDefault="00C53F24" w:rsidP="004710FA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</w:t>
            </w:r>
          </w:p>
        </w:tc>
        <w:tc>
          <w:tcPr>
            <w:tcW w:w="54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</w:tcPr>
          <w:p w14:paraId="5F3A5B34" w14:textId="77777777" w:rsidR="00C53F24" w:rsidRPr="003A74C0" w:rsidRDefault="00C53F24" w:rsidP="004710F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488,3 </w:t>
            </w:r>
          </w:p>
        </w:tc>
        <w:tc>
          <w:tcPr>
            <w:tcW w:w="353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14:paraId="5CC9CC28" w14:textId="77777777" w:rsidR="00C53F24" w:rsidRPr="003A74C0" w:rsidRDefault="00C53F24" w:rsidP="004710FA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</w:tr>
      <w:tr w:rsidR="003A74C0" w:rsidRPr="003A74C0" w14:paraId="3E2137DC" w14:textId="77777777" w:rsidTr="00691153">
        <w:trPr>
          <w:trHeight w:val="1400"/>
        </w:trPr>
        <w:tc>
          <w:tcPr>
            <w:tcW w:w="92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713920E" w14:textId="77777777" w:rsidR="00C53F24" w:rsidRPr="003A74C0" w:rsidRDefault="00C53F24" w:rsidP="004710F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6. Razgradnja NE Krško (2043. – </w:t>
            </w:r>
          </w:p>
          <w:p w14:paraId="54D6F85A" w14:textId="77777777" w:rsidR="00C53F24" w:rsidRPr="003A74C0" w:rsidRDefault="00C53F24" w:rsidP="004710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2060.) </w:t>
            </w:r>
          </w:p>
        </w:tc>
        <w:tc>
          <w:tcPr>
            <w:tcW w:w="54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0289A8" w14:textId="77777777" w:rsidR="00C53F24" w:rsidRPr="003A74C0" w:rsidRDefault="00C53F24" w:rsidP="004710F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156,4 </w:t>
            </w:r>
          </w:p>
        </w:tc>
        <w:tc>
          <w:tcPr>
            <w:tcW w:w="353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A67E0A0" w14:textId="77777777" w:rsidR="00C53F24" w:rsidRPr="003A74C0" w:rsidRDefault="00C53F24" w:rsidP="004710FA">
            <w:pPr>
              <w:spacing w:line="259" w:lineRule="auto"/>
              <w:ind w:left="6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Nominalni troškovi uključuju sljedeće ukupne troškove brze razgradnje: (1) Kompletni troškovi razgradnje NE Krško (277,9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.€, [31]); i (2) CLC troškove (2,5 </w:t>
            </w:r>
            <w:proofErr w:type="spellStart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proofErr w:type="spellEnd"/>
            <w:r w:rsidRPr="003A74C0">
              <w:rPr>
                <w:rFonts w:ascii="Times New Roman" w:hAnsi="Times New Roman" w:cs="Times New Roman"/>
                <w:sz w:val="24"/>
                <w:szCs w:val="24"/>
              </w:rPr>
              <w:t>.€/god,[10]). Ovdje valja naglasiti kako predmetna procjena troškova i odgovarajućih vremenskih rasporeda nije uzela u obzir rezultate vrlo detaljne studije [24], već se temeljila na rezultatima generičke studije[31].</w:t>
            </w:r>
            <w:r w:rsidRPr="003A7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A74C0" w:rsidRPr="003A74C0" w14:paraId="3063DB8A" w14:textId="77777777" w:rsidTr="00691153">
        <w:trPr>
          <w:trHeight w:val="227"/>
        </w:trPr>
        <w:tc>
          <w:tcPr>
            <w:tcW w:w="92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</w:tcPr>
          <w:p w14:paraId="1B68D5AE" w14:textId="77777777" w:rsidR="00C53F24" w:rsidRPr="003A74C0" w:rsidRDefault="00C53F24" w:rsidP="004710FA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SVEUKUPNO </w:t>
            </w:r>
          </w:p>
        </w:tc>
        <w:tc>
          <w:tcPr>
            <w:tcW w:w="54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</w:tcPr>
          <w:p w14:paraId="1FDA3720" w14:textId="77777777" w:rsidR="00C53F24" w:rsidRPr="003A74C0" w:rsidRDefault="00C53F24" w:rsidP="004710F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870,6 </w:t>
            </w:r>
          </w:p>
        </w:tc>
        <w:tc>
          <w:tcPr>
            <w:tcW w:w="353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14:paraId="118181F9" w14:textId="77777777" w:rsidR="00C53F24" w:rsidRPr="003A74C0" w:rsidRDefault="00C53F24" w:rsidP="004710FA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</w:tr>
    </w:tbl>
    <w:p w14:paraId="48E101DE" w14:textId="77777777" w:rsidR="00596DEC" w:rsidRDefault="00596DEC" w:rsidP="00FE759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EB51D4D" w14:textId="77777777" w:rsidR="00596DEC" w:rsidRDefault="00596DEC" w:rsidP="00FE759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258DD75" w14:textId="5635F2EC" w:rsidR="00164F95" w:rsidRPr="003A74C0" w:rsidRDefault="00FE7594" w:rsidP="00FE759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Dio </w:t>
      </w:r>
      <w:r w:rsidR="00A90AC8" w:rsidRPr="003A74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13. </w:t>
      </w:r>
      <w:r w:rsidR="00164F95" w:rsidRPr="003A74C0">
        <w:rPr>
          <w:rFonts w:ascii="Times New Roman" w:hAnsi="Times New Roman" w:cs="Times New Roman"/>
          <w:b/>
          <w:sz w:val="24"/>
          <w:szCs w:val="24"/>
          <w:lang w:val="hr-HR"/>
        </w:rPr>
        <w:t>Pokazatelji uspješnosti</w:t>
      </w:r>
      <w:r w:rsidR="00164F95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mijenja se i glasi: </w:t>
      </w:r>
    </w:p>
    <w:p w14:paraId="4758FCA2" w14:textId="1979CA39" w:rsidR="002F1C73" w:rsidRPr="003A74C0" w:rsidRDefault="001A0302" w:rsidP="002F1C7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2F1C73" w:rsidRPr="00596DEC">
        <w:rPr>
          <w:rFonts w:ascii="Times New Roman" w:hAnsi="Times New Roman" w:cs="Times New Roman"/>
          <w:b/>
          <w:sz w:val="24"/>
          <w:szCs w:val="24"/>
          <w:lang w:val="hr-HR"/>
        </w:rPr>
        <w:t>13.  POKAZATELJI USPJEŠNOSTI</w:t>
      </w:r>
      <w:r w:rsidR="002F1C73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BE0B04A" w14:textId="47849688" w:rsidR="002F1C73" w:rsidRPr="003A74C0" w:rsidRDefault="002F1C73" w:rsidP="002F1C7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Nadzorna uloga regulatornog tijela u području radiološke i nuklearne sigurnosti između ostalog obuhvaća nadzor i praćenje provođenja napretka i ostvarivanja ciljeva Nacionalnog programa. Takav nadzor i praćenje svakog koraka provedbe omogućavaju osiguranje sveobuhvatne koordinacije napretka međusobno kompleksno povezanih glavnih aktivnosti kako bi se na vrijeme identificirale moguće slabosti te spriječile negativne posljedice na provedbu Nacionalnog programa.</w:t>
      </w:r>
    </w:p>
    <w:p w14:paraId="35D7CDC4" w14:textId="749EC994" w:rsidR="002F1C73" w:rsidRPr="003A74C0" w:rsidRDefault="002F1C73" w:rsidP="002F1C7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Pokazatelji uspješnosti su sredstvo za praćenje kritičnih mjera napretka i dostizanja ciljeva u složenim sustavima koji omogućuje vremenski nadzor uz identificiranje uzroka možebitnih kašnjenja u provedbi. Glavne karakteristike pokazatelja uspješnosti su specifičnost, mjerljivost, ostvarivost, relevantnost</w:t>
      </w:r>
      <w:r w:rsidR="00680FB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A016EA5" w14:textId="34DC15D5" w:rsidR="003A543C" w:rsidRPr="003A74C0" w:rsidRDefault="003A543C" w:rsidP="0003415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Pokazatelji uspješnosti vezani uz pojedine glavne aktivnosti te vremenski rok nadzora prikazani su u Tablici 13</w:t>
      </w:r>
      <w:r w:rsidR="006A1AD1" w:rsidRPr="003A74C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</w:p>
    <w:p w14:paraId="7AD6268C" w14:textId="04418412" w:rsidR="00034157" w:rsidRPr="003A74C0" w:rsidRDefault="004D2AD5" w:rsidP="0003415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Vremenski rok</w:t>
      </w:r>
      <w:r w:rsidR="003A543C" w:rsidRPr="003A74C0">
        <w:rPr>
          <w:rFonts w:ascii="Times New Roman" w:hAnsi="Times New Roman" w:cs="Times New Roman"/>
          <w:sz w:val="24"/>
          <w:szCs w:val="24"/>
          <w:lang w:val="hr-HR"/>
        </w:rPr>
        <w:t>ovi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u tablici</w:t>
      </w:r>
      <w:r w:rsidR="003A543C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13.1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će se revidirati sukladno ispunjenim pokazateljima uspješnosti.</w:t>
      </w:r>
    </w:p>
    <w:p w14:paraId="3B5E1FF4" w14:textId="4F6C81CE" w:rsidR="00034157" w:rsidRPr="00596DEC" w:rsidRDefault="006A1AD1" w:rsidP="002F1C73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96DEC">
        <w:rPr>
          <w:rFonts w:ascii="Times New Roman" w:hAnsi="Times New Roman" w:cs="Times New Roman"/>
          <w:b/>
          <w:sz w:val="24"/>
          <w:szCs w:val="24"/>
          <w:lang w:val="hr-HR"/>
        </w:rPr>
        <w:t>Tablica 13.</w:t>
      </w:r>
      <w:r w:rsidR="00E76EC9" w:rsidRPr="00596D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1 </w:t>
      </w:r>
      <w:r w:rsidR="00680FB5" w:rsidRPr="00596DEC">
        <w:rPr>
          <w:rFonts w:ascii="Times New Roman" w:hAnsi="Times New Roman" w:cs="Times New Roman"/>
          <w:b/>
          <w:sz w:val="24"/>
          <w:szCs w:val="24"/>
          <w:lang w:val="hr-HR"/>
        </w:rPr>
        <w:t>P</w:t>
      </w:r>
      <w:r w:rsidR="00E76EC9" w:rsidRPr="00596DEC">
        <w:rPr>
          <w:rFonts w:ascii="Times New Roman" w:hAnsi="Times New Roman" w:cs="Times New Roman"/>
          <w:b/>
          <w:sz w:val="24"/>
          <w:szCs w:val="24"/>
          <w:lang w:val="hr-HR"/>
        </w:rPr>
        <w:t>okazatelji uspješnosti za aktivnosti vezane uz uspostavu središnjeg skladišta institucionalnog RAO-a i II-ja i dugoročno skladištenje i odlaganje NSRAO-a iz NE Krško</w:t>
      </w:r>
    </w:p>
    <w:tbl>
      <w:tblPr>
        <w:tblW w:w="5097" w:type="pct"/>
        <w:jc w:val="center"/>
        <w:tblLayout w:type="fixed"/>
        <w:tblCellMar>
          <w:top w:w="11" w:type="dxa"/>
          <w:left w:w="85" w:type="dxa"/>
          <w:bottom w:w="11" w:type="dxa"/>
          <w:right w:w="85" w:type="dxa"/>
        </w:tblCellMar>
        <w:tblLook w:val="04A0" w:firstRow="1" w:lastRow="0" w:firstColumn="1" w:lastColumn="0" w:noHBand="0" w:noVBand="1"/>
      </w:tblPr>
      <w:tblGrid>
        <w:gridCol w:w="2538"/>
        <w:gridCol w:w="1559"/>
        <w:gridCol w:w="5386"/>
      </w:tblGrid>
      <w:tr w:rsidR="003A74C0" w:rsidRPr="003A74C0" w14:paraId="4D742743" w14:textId="77777777" w:rsidTr="002E25C3">
        <w:trPr>
          <w:trHeight w:val="480"/>
          <w:tblHeader/>
          <w:jc w:val="center"/>
        </w:trPr>
        <w:tc>
          <w:tcPr>
            <w:tcW w:w="1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14:paraId="012C7751" w14:textId="77777777" w:rsidR="00034157" w:rsidRPr="003A74C0" w:rsidRDefault="00034157" w:rsidP="004D2AD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Glavna aktivnost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21EA14FA" w14:textId="71072C82" w:rsidR="00034157" w:rsidRPr="003A74C0" w:rsidRDefault="004D2AD5" w:rsidP="004D2AD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Vremenski rok</w:t>
            </w:r>
            <w:r w:rsidR="00443A77" w:rsidRPr="003A74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izvještavanja</w:t>
            </w:r>
          </w:p>
        </w:tc>
        <w:tc>
          <w:tcPr>
            <w:tcW w:w="284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  <w:hideMark/>
          </w:tcPr>
          <w:p w14:paraId="2C33774A" w14:textId="658C7860" w:rsidR="00034157" w:rsidRPr="003A74C0" w:rsidRDefault="00034157" w:rsidP="004D2AD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Pokazatelji uspješnosti </w:t>
            </w:r>
          </w:p>
        </w:tc>
      </w:tr>
      <w:tr w:rsidR="003A74C0" w:rsidRPr="003A74C0" w14:paraId="5D30BA39" w14:textId="77777777" w:rsidTr="002E25C3">
        <w:trPr>
          <w:trHeight w:val="290"/>
          <w:jc w:val="center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7C132192" w14:textId="5CE9C486" w:rsidR="00CA192A" w:rsidRPr="003A74C0" w:rsidRDefault="00CA192A" w:rsidP="00471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Lokacijska dozvola za Centar za zbrinjavanje RAO *</w:t>
            </w:r>
          </w:p>
          <w:p w14:paraId="04FBD9AD" w14:textId="77777777" w:rsidR="00CA192A" w:rsidRPr="003A74C0" w:rsidRDefault="00CA192A" w:rsidP="00471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6A3C" w14:textId="233488CE" w:rsidR="00CA192A" w:rsidRPr="003A74C0" w:rsidRDefault="00CA192A" w:rsidP="006F6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Q4 </w:t>
            </w:r>
            <w:r w:rsidRPr="003A74C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2021</w:t>
            </w: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2A55F6" w14:textId="7F8FE1E7" w:rsidR="00CA192A" w:rsidRPr="003A74C0" w:rsidRDefault="00CA192A" w:rsidP="000C0A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Napravljeno idejno rješenje </w:t>
            </w:r>
          </w:p>
        </w:tc>
      </w:tr>
      <w:tr w:rsidR="003A74C0" w:rsidRPr="003A74C0" w14:paraId="5F436AE4" w14:textId="77777777" w:rsidTr="002E25C3">
        <w:trPr>
          <w:trHeight w:val="290"/>
          <w:jc w:val="center"/>
        </w:trPr>
        <w:tc>
          <w:tcPr>
            <w:tcW w:w="133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282148F7" w14:textId="77777777" w:rsidR="00CA192A" w:rsidRPr="003A74C0" w:rsidRDefault="00CA192A" w:rsidP="00471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633C" w14:textId="5BB3186B" w:rsidR="00CA192A" w:rsidRPr="003A74C0" w:rsidRDefault="00CA192A" w:rsidP="006F6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Q1 2022.</w:t>
            </w:r>
          </w:p>
          <w:p w14:paraId="1FF8FE74" w14:textId="415E5A18" w:rsidR="00CA192A" w:rsidRPr="003A74C0" w:rsidRDefault="00CA192A" w:rsidP="00B80C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Q1 2023.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467000" w14:textId="5F542A51" w:rsidR="00CA192A" w:rsidRPr="003A74C0" w:rsidRDefault="00CA192A" w:rsidP="00CA19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Donesen </w:t>
            </w:r>
            <w:r w:rsidR="0021429B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Državni plan prostornog razvoja ili Zakon o Centru za zbrinjavanje radioaktivnog otpada</w:t>
            </w: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</w:p>
        </w:tc>
      </w:tr>
      <w:tr w:rsidR="003A74C0" w:rsidRPr="003A74C0" w14:paraId="2FD1E4D5" w14:textId="77777777" w:rsidTr="002E25C3">
        <w:trPr>
          <w:trHeight w:val="290"/>
          <w:jc w:val="center"/>
        </w:trPr>
        <w:tc>
          <w:tcPr>
            <w:tcW w:w="133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3868A431" w14:textId="77777777" w:rsidR="00CA192A" w:rsidRPr="003A74C0" w:rsidRDefault="00CA192A" w:rsidP="00471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7D144" w14:textId="50D98026" w:rsidR="00CA192A" w:rsidRPr="003A74C0" w:rsidRDefault="00CA192A" w:rsidP="006F6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Q1 2022.</w:t>
            </w:r>
          </w:p>
          <w:p w14:paraId="216FACD7" w14:textId="07CC6ABF" w:rsidR="00CA192A" w:rsidRPr="003A74C0" w:rsidRDefault="00CA192A" w:rsidP="006F6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Q1 2023.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46810E" w14:textId="19635E8A" w:rsidR="00CA192A" w:rsidRPr="003A74C0" w:rsidRDefault="00CA192A" w:rsidP="00A647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Izrađena studija utjecaja na okoliš i provedena procjena utjecaja zahvata na okoliš.</w:t>
            </w:r>
          </w:p>
        </w:tc>
      </w:tr>
      <w:tr w:rsidR="003A74C0" w:rsidRPr="003A74C0" w14:paraId="6B98C704" w14:textId="77777777" w:rsidTr="002E25C3">
        <w:trPr>
          <w:trHeight w:val="290"/>
          <w:jc w:val="center"/>
        </w:trPr>
        <w:tc>
          <w:tcPr>
            <w:tcW w:w="133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60ECAFB" w14:textId="77777777" w:rsidR="00CA192A" w:rsidRPr="003A74C0" w:rsidRDefault="00CA192A" w:rsidP="00471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CF22" w14:textId="59CB6381" w:rsidR="00CA192A" w:rsidRPr="003A74C0" w:rsidRDefault="00CA192A" w:rsidP="00CA19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Q1 2023.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01DED" w14:textId="5332EC3E" w:rsidR="00CA192A" w:rsidRPr="003A74C0" w:rsidRDefault="00CA192A" w:rsidP="00A647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Izrađen idejni projekt i ishođena lokacijska dozvola</w:t>
            </w:r>
          </w:p>
        </w:tc>
      </w:tr>
      <w:tr w:rsidR="003A74C0" w:rsidRPr="003A74C0" w14:paraId="0515FC21" w14:textId="77777777" w:rsidTr="002E25C3">
        <w:trPr>
          <w:trHeight w:val="290"/>
          <w:jc w:val="center"/>
        </w:trPr>
        <w:tc>
          <w:tcPr>
            <w:tcW w:w="1338" w:type="pct"/>
            <w:vMerge/>
            <w:tcBorders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5673DC" w14:textId="77777777" w:rsidR="00CA192A" w:rsidRPr="003A74C0" w:rsidRDefault="00CA192A" w:rsidP="00471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B3C1F" w14:textId="77777777" w:rsidR="00CA192A" w:rsidRPr="003A74C0" w:rsidRDefault="00CA192A" w:rsidP="00CA1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Q1 2022.</w:t>
            </w:r>
          </w:p>
          <w:p w14:paraId="046E54B2" w14:textId="77777777" w:rsidR="00CA192A" w:rsidRPr="003A74C0" w:rsidRDefault="00CA192A" w:rsidP="00CA1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Q1 2023.</w:t>
            </w:r>
          </w:p>
          <w:p w14:paraId="71A793F6" w14:textId="500BCBA9" w:rsidR="00CA192A" w:rsidRPr="003A74C0" w:rsidRDefault="00CA192A" w:rsidP="00CA19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Q1 2024.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44ACA" w14:textId="42EA42D2" w:rsidR="00CA192A" w:rsidRPr="003A74C0" w:rsidRDefault="00CA192A" w:rsidP="00A647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Postotak izrađenih sigurnosnih analiza u odnosu na broj planiranih</w:t>
            </w:r>
          </w:p>
        </w:tc>
      </w:tr>
      <w:tr w:rsidR="003A74C0" w:rsidRPr="003A74C0" w14:paraId="00585BF7" w14:textId="77777777" w:rsidTr="002E25C3">
        <w:trPr>
          <w:trHeight w:val="290"/>
          <w:jc w:val="center"/>
        </w:trPr>
        <w:tc>
          <w:tcPr>
            <w:tcW w:w="1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D46A50" w14:textId="77777777" w:rsidR="00034157" w:rsidRPr="003A74C0" w:rsidRDefault="00034157" w:rsidP="00A647E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Kriteriji za prihvat otpada i specifikacija paketa otpada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CF061" w14:textId="1C9D2949" w:rsidR="00443A77" w:rsidRPr="003A74C0" w:rsidRDefault="003463DE" w:rsidP="00A64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Q1 </w:t>
            </w:r>
            <w:r w:rsidR="00034157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</w:t>
            </w:r>
            <w:r w:rsidR="00A647E8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034157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55FF518F" w14:textId="0CCA883F" w:rsidR="00034157" w:rsidRPr="003A74C0" w:rsidRDefault="00443A77" w:rsidP="00A64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Q1 </w:t>
            </w:r>
            <w:r w:rsidR="00AE2041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</w:t>
            </w: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A36A29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E8B444" w14:textId="2A4146C3" w:rsidR="00034157" w:rsidRPr="003A74C0" w:rsidRDefault="00A647E8" w:rsidP="004D2A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Izrađeni kriteriji za prihvat otpada i s</w:t>
            </w:r>
            <w:r w:rsidR="00034157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pecifikacija paketa otpada za skladištenje institucionalnog RAO-a i II-ja</w:t>
            </w:r>
            <w:r w:rsidR="007B4F70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3A74C0" w:rsidRPr="003A74C0" w14:paraId="38F42205" w14:textId="77777777" w:rsidTr="002E25C3">
        <w:trPr>
          <w:trHeight w:val="770"/>
          <w:jc w:val="center"/>
        </w:trPr>
        <w:tc>
          <w:tcPr>
            <w:tcW w:w="1338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0F9E7" w14:textId="77777777" w:rsidR="00034157" w:rsidRPr="003A74C0" w:rsidRDefault="00034157" w:rsidP="0034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Građevinska dozvola te dozvola za probni i redoviti pogon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F294C" w14:textId="25447A76" w:rsidR="00B80C4B" w:rsidRPr="003A74C0" w:rsidRDefault="003463DE" w:rsidP="003463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Q1</w:t>
            </w:r>
            <w:r w:rsidR="00B80C4B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2022.</w:t>
            </w:r>
          </w:p>
          <w:p w14:paraId="7D9FC471" w14:textId="2AB236D5" w:rsidR="00034157" w:rsidRPr="003A74C0" w:rsidRDefault="00B80C4B" w:rsidP="003463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Q1 </w:t>
            </w:r>
            <w:r w:rsidR="00AE2041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2023</w:t>
            </w:r>
            <w:r w:rsidR="00034157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025B9" w14:textId="2D94A8FF" w:rsidR="00034157" w:rsidRPr="003A74C0" w:rsidRDefault="00C55B5B" w:rsidP="003463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</w:t>
            </w:r>
            <w:r w:rsidR="00443A77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rađen glavni projekt i iz</w:t>
            </w: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dana građevinska dozvola</w:t>
            </w:r>
            <w:r w:rsidR="00034157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331117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skladište IRAO-a i II-ja </w:t>
            </w:r>
            <w:r w:rsidR="007B4F70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3A74C0" w:rsidRPr="003A74C0" w14:paraId="5349444B" w14:textId="77777777" w:rsidTr="002E25C3">
        <w:trPr>
          <w:trHeight w:val="290"/>
          <w:jc w:val="center"/>
        </w:trPr>
        <w:tc>
          <w:tcPr>
            <w:tcW w:w="1338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C9DE61" w14:textId="77777777" w:rsidR="00034157" w:rsidRPr="003A74C0" w:rsidRDefault="00034157" w:rsidP="003463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4EA6F" w14:textId="5CC5012A" w:rsidR="00034157" w:rsidRPr="003A74C0" w:rsidRDefault="003463DE" w:rsidP="003463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Q1 </w:t>
            </w:r>
            <w:r w:rsidR="00034157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</w:t>
            </w:r>
            <w:r w:rsidR="00443A77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034157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26AD6" w14:textId="5C2B25DE" w:rsidR="00034157" w:rsidRPr="003A74C0" w:rsidRDefault="00C55B5B" w:rsidP="003463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Izgrađeno skladište</w:t>
            </w:r>
            <w:r w:rsidR="00331117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IRAO-a i II-ja</w:t>
            </w:r>
            <w:r w:rsidR="007B4F70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ishođene dozvole za rad.</w:t>
            </w:r>
          </w:p>
        </w:tc>
      </w:tr>
      <w:tr w:rsidR="003A74C0" w:rsidRPr="003A74C0" w14:paraId="7788CC86" w14:textId="77777777" w:rsidTr="002E25C3">
        <w:trPr>
          <w:trHeight w:val="300"/>
          <w:jc w:val="center"/>
        </w:trPr>
        <w:tc>
          <w:tcPr>
            <w:tcW w:w="1338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FBD27F" w14:textId="77777777" w:rsidR="00034157" w:rsidRPr="003A74C0" w:rsidRDefault="00034157" w:rsidP="003463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Transport RAO-a iz IMI i IRB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BB691" w14:textId="2E092556" w:rsidR="00B80C4B" w:rsidRPr="003A74C0" w:rsidRDefault="003463DE" w:rsidP="003463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Q1 </w:t>
            </w:r>
            <w:r w:rsidR="00B80C4B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2023.</w:t>
            </w:r>
          </w:p>
          <w:p w14:paraId="37C736B1" w14:textId="33A18B20" w:rsidR="00034157" w:rsidRPr="003A74C0" w:rsidRDefault="00B80C4B" w:rsidP="003463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Q1</w:t>
            </w:r>
            <w:r w:rsidR="00AE2041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2024</w:t>
            </w:r>
            <w:r w:rsidR="00034157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9F4FF" w14:textId="4DA3A420" w:rsidR="00034157" w:rsidRPr="003A74C0" w:rsidRDefault="00E76EC9" w:rsidP="003463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 t</w:t>
            </w:r>
            <w:r w:rsidR="00034157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ransport</w:t>
            </w: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="00034157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034157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kondicioniranog</w:t>
            </w:r>
            <w:proofErr w:type="spellEnd"/>
            <w:r w:rsidR="00034157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institucionalnog RAO-a iz skladišta IMI i IRB na lokaciju skladišta.</w:t>
            </w:r>
          </w:p>
        </w:tc>
      </w:tr>
      <w:tr w:rsidR="003A74C0" w:rsidRPr="003A74C0" w14:paraId="31C133CA" w14:textId="77777777" w:rsidTr="002E25C3">
        <w:trPr>
          <w:trHeight w:val="470"/>
          <w:jc w:val="center"/>
        </w:trPr>
        <w:tc>
          <w:tcPr>
            <w:tcW w:w="1338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B347A" w14:textId="312DA58E" w:rsidR="00034157" w:rsidRPr="003A74C0" w:rsidRDefault="00034157" w:rsidP="003463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Razgradnja postojećih skladišta;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E3F5A" w14:textId="0AA1EF90" w:rsidR="00B80C4B" w:rsidRPr="003A74C0" w:rsidRDefault="003463DE" w:rsidP="003463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Q1 </w:t>
            </w:r>
            <w:r w:rsidR="00B80C4B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2024. </w:t>
            </w:r>
          </w:p>
          <w:p w14:paraId="6CB919A3" w14:textId="3708CD1E" w:rsidR="00034157" w:rsidRPr="003A74C0" w:rsidRDefault="00B80C4B" w:rsidP="003463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Q1 </w:t>
            </w:r>
            <w:r w:rsidR="00AE2041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2025</w:t>
            </w:r>
            <w:r w:rsidR="00034157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1982F2" w14:textId="0AEF2499" w:rsidR="00034157" w:rsidRPr="003A74C0" w:rsidRDefault="00E76EC9" w:rsidP="003463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 razgradnje</w:t>
            </w:r>
            <w:r w:rsidR="00034157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skladišta IRB i IMI te eventualno drugih objekata koji se nalaze u Republici Hrvatskoj. </w:t>
            </w:r>
          </w:p>
        </w:tc>
      </w:tr>
      <w:tr w:rsidR="003A74C0" w:rsidRPr="003A74C0" w14:paraId="27943A1F" w14:textId="77777777" w:rsidTr="002E25C3">
        <w:trPr>
          <w:trHeight w:val="480"/>
          <w:jc w:val="center"/>
        </w:trPr>
        <w:tc>
          <w:tcPr>
            <w:tcW w:w="1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A2391" w14:textId="0F253C39" w:rsidR="005A21DD" w:rsidRPr="003A74C0" w:rsidRDefault="005A21DD" w:rsidP="00E76EC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Lokacijska</w:t>
            </w:r>
            <w:r w:rsidR="001334FF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dozvola za Centar za zbrinjavanje RAO*</w:t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 građevinska dozvola za dugoročno skladište NSRAO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8BB1" w14:textId="77777777" w:rsidR="00443A77" w:rsidRPr="003A74C0" w:rsidRDefault="003463DE" w:rsidP="009805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Q1 </w:t>
            </w:r>
            <w:r w:rsidR="005A21DD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2022</w:t>
            </w:r>
          </w:p>
          <w:p w14:paraId="02533AA9" w14:textId="725F7719" w:rsidR="005A21DD" w:rsidRPr="003A74C0" w:rsidRDefault="00443A77" w:rsidP="009805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Q1 </w:t>
            </w:r>
            <w:r w:rsidR="00AE2041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2023</w:t>
            </w:r>
            <w:r w:rsidR="005A21DD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84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E15B9" w14:textId="32C91556" w:rsidR="005A21DD" w:rsidRPr="003A74C0" w:rsidRDefault="00CC21E4" w:rsidP="00980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Postotak</w:t>
            </w:r>
            <w:r w:rsidR="005A21DD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provedenih terenskih istraživanja u odnosu na broj planiranih</w:t>
            </w:r>
            <w:r w:rsidR="007B4F70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3A74C0" w:rsidRPr="003A74C0" w14:paraId="6C920447" w14:textId="77777777" w:rsidTr="002E25C3">
        <w:trPr>
          <w:trHeight w:val="342"/>
          <w:jc w:val="center"/>
        </w:trPr>
        <w:tc>
          <w:tcPr>
            <w:tcW w:w="1338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85FAD" w14:textId="77777777" w:rsidR="005A21DD" w:rsidRPr="003A74C0" w:rsidRDefault="005A21DD" w:rsidP="00E76E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2B8B" w14:textId="0309FAC7" w:rsidR="00443A77" w:rsidRPr="003A74C0" w:rsidRDefault="003463DE" w:rsidP="009805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Q1 </w:t>
            </w:r>
            <w:r w:rsidR="005A21DD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2023</w:t>
            </w:r>
          </w:p>
          <w:p w14:paraId="394B1516" w14:textId="1596A4E6" w:rsidR="005A21DD" w:rsidRPr="003A74C0" w:rsidRDefault="00443A77" w:rsidP="009805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Q1 </w:t>
            </w:r>
            <w:r w:rsidR="00331117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2024</w:t>
            </w:r>
            <w:r w:rsidR="005A21DD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84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4D167" w14:textId="7C62CC99" w:rsidR="005A21DD" w:rsidRPr="003A74C0" w:rsidRDefault="00CC21E4" w:rsidP="00980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Postotak</w:t>
            </w:r>
            <w:r w:rsidR="007B4F70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A21DD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izrađenih sigurnosnih analiza u odnosu na broj planiranih</w:t>
            </w:r>
            <w:r w:rsidR="002E25C3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3A74C0" w:rsidRPr="003A74C0" w14:paraId="6BDAF851" w14:textId="77777777" w:rsidTr="002E25C3">
        <w:trPr>
          <w:trHeight w:val="342"/>
          <w:jc w:val="center"/>
        </w:trPr>
        <w:tc>
          <w:tcPr>
            <w:tcW w:w="1338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AD47F" w14:textId="77777777" w:rsidR="00ED13AA" w:rsidRPr="003A74C0" w:rsidRDefault="00ED13AA" w:rsidP="00E76E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6E321" w14:textId="52767F1E" w:rsidR="00ED13AA" w:rsidRPr="003A74C0" w:rsidRDefault="00ED13AA" w:rsidP="009805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Q4 2021.</w:t>
            </w:r>
          </w:p>
        </w:tc>
        <w:tc>
          <w:tcPr>
            <w:tcW w:w="284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43E69" w14:textId="7550037D" w:rsidR="00ED13AA" w:rsidRPr="003A74C0" w:rsidRDefault="00ED13AA" w:rsidP="00980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Izrađeno idejno rješenje </w:t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za dugoročno skladište NSRAO</w:t>
            </w:r>
            <w:r w:rsidR="002E25C3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</w:tr>
      <w:tr w:rsidR="003A74C0" w:rsidRPr="003A74C0" w14:paraId="2A3E2CFF" w14:textId="77777777" w:rsidTr="002E25C3">
        <w:trPr>
          <w:trHeight w:val="435"/>
          <w:jc w:val="center"/>
        </w:trPr>
        <w:tc>
          <w:tcPr>
            <w:tcW w:w="1338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9B110" w14:textId="77777777" w:rsidR="005A21DD" w:rsidRPr="003A74C0" w:rsidRDefault="005A21DD" w:rsidP="00E76E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AB856" w14:textId="3E5A0F0B" w:rsidR="005A21DD" w:rsidRPr="003A74C0" w:rsidRDefault="003463DE" w:rsidP="003463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Q4 </w:t>
            </w:r>
            <w:r w:rsidR="005A21DD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2021.</w:t>
            </w:r>
          </w:p>
        </w:tc>
        <w:tc>
          <w:tcPr>
            <w:tcW w:w="284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E8918" w14:textId="4678DA19" w:rsidR="005A21DD" w:rsidRPr="003A74C0" w:rsidRDefault="00331117" w:rsidP="009805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Određena transportna </w:t>
            </w:r>
            <w:r w:rsidR="005A21DD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ruta za </w:t>
            </w:r>
            <w:r w:rsidR="00010594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prijevoz</w:t>
            </w:r>
            <w:r w:rsidR="005A21DD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NSRAO-a iz</w:t>
            </w:r>
            <w:r w:rsidR="002E25C3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NE Krško do lokacije </w:t>
            </w:r>
            <w:proofErr w:type="spellStart"/>
            <w:r w:rsidR="002E25C3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Čerkezovac</w:t>
            </w:r>
            <w:proofErr w:type="spellEnd"/>
            <w:r w:rsidR="002E25C3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</w:tr>
      <w:tr w:rsidR="003A74C0" w:rsidRPr="003A74C0" w14:paraId="10A8EB5D" w14:textId="77777777" w:rsidTr="002E25C3">
        <w:trPr>
          <w:trHeight w:val="512"/>
          <w:jc w:val="center"/>
        </w:trPr>
        <w:tc>
          <w:tcPr>
            <w:tcW w:w="1338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5F370" w14:textId="77777777" w:rsidR="005A21DD" w:rsidRPr="003A74C0" w:rsidRDefault="005A21DD" w:rsidP="00E76E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7A90" w14:textId="77777777" w:rsidR="005A21DD" w:rsidRPr="003A74C0" w:rsidRDefault="006F6030" w:rsidP="009805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Q1</w:t>
            </w:r>
            <w:r w:rsidR="005A21DD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2022.</w:t>
            </w:r>
          </w:p>
          <w:p w14:paraId="33D8D8BE" w14:textId="53DD96E3" w:rsidR="00A36A29" w:rsidRPr="003A74C0" w:rsidRDefault="00A36A29" w:rsidP="009805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Q1 2023.</w:t>
            </w:r>
          </w:p>
        </w:tc>
        <w:tc>
          <w:tcPr>
            <w:tcW w:w="2840" w:type="pct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FCEB0" w14:textId="13C4C1D3" w:rsidR="005A21DD" w:rsidRPr="003A74C0" w:rsidRDefault="005A21DD" w:rsidP="005A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Izrađena studija utjecaja na okoliš</w:t>
            </w:r>
            <w:r w:rsidR="00A36A29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</w:t>
            </w:r>
            <w:r w:rsidR="00A36A29" w:rsidRPr="003A7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A29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provedena procjena utjecaja zahvata na okoliš*</w:t>
            </w:r>
            <w:r w:rsidR="002E25C3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</w:tr>
      <w:tr w:rsidR="003A74C0" w:rsidRPr="003A74C0" w14:paraId="01947A10" w14:textId="77777777" w:rsidTr="002E25C3">
        <w:trPr>
          <w:trHeight w:val="375"/>
          <w:jc w:val="center"/>
        </w:trPr>
        <w:tc>
          <w:tcPr>
            <w:tcW w:w="1338" w:type="pct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B1427" w14:textId="77777777" w:rsidR="005A21DD" w:rsidRPr="003A74C0" w:rsidRDefault="005A21DD" w:rsidP="00E76E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822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A3AD6" w14:textId="77777777" w:rsidR="005A21DD" w:rsidRPr="003A74C0" w:rsidRDefault="003463DE" w:rsidP="009805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Q1 </w:t>
            </w:r>
            <w:r w:rsidR="005A21DD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2023.</w:t>
            </w:r>
          </w:p>
          <w:p w14:paraId="35C0FD20" w14:textId="2DB7B9B7" w:rsidR="00443A77" w:rsidRPr="003A74C0" w:rsidRDefault="00443A77" w:rsidP="009805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Q1 2024.</w:t>
            </w:r>
          </w:p>
        </w:tc>
        <w:tc>
          <w:tcPr>
            <w:tcW w:w="2840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B901D" w14:textId="19A2C0A2" w:rsidR="005A21DD" w:rsidRPr="003A74C0" w:rsidRDefault="00331117" w:rsidP="00E64E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Izrađena projektna dokumentacija</w:t>
            </w:r>
            <w:r w:rsidR="006327FD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E64EBA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(idejni, glavni i izvedbeni projekt) i ostala dokumentacija </w:t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 i</w:t>
            </w:r>
            <w:r w:rsidR="005A21DD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shođena</w:t>
            </w:r>
            <w:r w:rsidR="00E64EBA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lokacijska i</w:t>
            </w:r>
            <w:r w:rsidR="005A21DD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građevinska dozvola</w:t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dugoročnog skladišta NSRAO-a</w:t>
            </w:r>
            <w:r w:rsidR="002E25C3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3A74C0" w:rsidRPr="003A74C0" w14:paraId="47538117" w14:textId="77777777" w:rsidTr="002E25C3">
        <w:trPr>
          <w:trHeight w:val="375"/>
          <w:jc w:val="center"/>
        </w:trPr>
        <w:tc>
          <w:tcPr>
            <w:tcW w:w="133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0CEE2" w14:textId="3C85E66F" w:rsidR="005A21DD" w:rsidRPr="003A74C0" w:rsidRDefault="005A21DD" w:rsidP="00E76E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Kriteriji za prihvat otpada i specifikacije paketa otpada</w:t>
            </w:r>
          </w:p>
        </w:tc>
        <w:tc>
          <w:tcPr>
            <w:tcW w:w="822" w:type="pct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5CD00" w14:textId="77777777" w:rsidR="00443A77" w:rsidRPr="003A74C0" w:rsidRDefault="003463DE" w:rsidP="003463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Q4 </w:t>
            </w:r>
            <w:r w:rsidR="005A21DD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2021.</w:t>
            </w:r>
          </w:p>
          <w:p w14:paraId="633BFA9D" w14:textId="77777777" w:rsidR="00443A77" w:rsidRPr="003A74C0" w:rsidRDefault="00443A77" w:rsidP="003463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Q1 </w:t>
            </w:r>
            <w:r w:rsidR="00010594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</w:t>
            </w: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  <w:p w14:paraId="559D7F8E" w14:textId="15A3B440" w:rsidR="005A21DD" w:rsidRPr="003A74C0" w:rsidRDefault="00443A77" w:rsidP="003463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Q1 2024</w:t>
            </w:r>
          </w:p>
        </w:tc>
        <w:tc>
          <w:tcPr>
            <w:tcW w:w="2840" w:type="pct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3410E" w14:textId="15778E7C" w:rsidR="005A21DD" w:rsidRPr="003A74C0" w:rsidRDefault="005A21DD" w:rsidP="005A21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Izrađeni kriteriji za prihvat otpada i specifikacija paketa otpada za dugoročno skladištenje NSRAO-a</w:t>
            </w:r>
            <w:r w:rsidR="007B4F70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</w:tr>
      <w:tr w:rsidR="003A74C0" w:rsidRPr="003A74C0" w14:paraId="39B6E550" w14:textId="77777777" w:rsidTr="002E25C3">
        <w:trPr>
          <w:trHeight w:val="1354"/>
          <w:jc w:val="center"/>
        </w:trPr>
        <w:tc>
          <w:tcPr>
            <w:tcW w:w="133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FF088" w14:textId="77777777" w:rsidR="004D2AD5" w:rsidRPr="003A74C0" w:rsidRDefault="004D2AD5" w:rsidP="004D2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Fizičko preuzimanje, transport, obrada, pakiranje, prihvat i skladištenje pogonskog NSRAO iz NEK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8E9FA" w14:textId="77777777" w:rsidR="00B80C4B" w:rsidRPr="003A74C0" w:rsidRDefault="003463DE" w:rsidP="00443A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Q1 </w:t>
            </w:r>
            <w:r w:rsidR="00B80C4B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2021.</w:t>
            </w:r>
          </w:p>
          <w:p w14:paraId="6ABECE45" w14:textId="77777777" w:rsidR="00B80C4B" w:rsidRPr="003A74C0" w:rsidRDefault="00B80C4B" w:rsidP="00443A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Q1 2022.</w:t>
            </w:r>
          </w:p>
          <w:p w14:paraId="4D9B7DAD" w14:textId="2C70E75C" w:rsidR="00443A77" w:rsidRPr="003A74C0" w:rsidRDefault="00B80C4B" w:rsidP="00443A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Q1 </w:t>
            </w:r>
            <w:r w:rsidR="00443A77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2023</w:t>
            </w:r>
            <w:r w:rsidR="004D2AD5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84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141D1" w14:textId="44E25734" w:rsidR="004D2AD5" w:rsidRPr="003A74C0" w:rsidRDefault="004D2AD5" w:rsidP="004D2A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Plan fizičkog preuzimanja, transporta, obrade i pakiranja polovice pogonskog NSRAO-a iz NE Krško te prihvata i skladištenja na lokaciji </w:t>
            </w:r>
            <w:proofErr w:type="spellStart"/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Čerkezovac</w:t>
            </w:r>
            <w:proofErr w:type="spellEnd"/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</w:t>
            </w:r>
          </w:p>
        </w:tc>
      </w:tr>
      <w:tr w:rsidR="003A74C0" w:rsidRPr="003A74C0" w14:paraId="7B1863D1" w14:textId="77777777" w:rsidTr="002E25C3">
        <w:trPr>
          <w:trHeight w:val="1059"/>
          <w:jc w:val="center"/>
        </w:trPr>
        <w:tc>
          <w:tcPr>
            <w:tcW w:w="1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EEE13" w14:textId="15F49F46" w:rsidR="00E934E0" w:rsidRPr="003A74C0" w:rsidRDefault="00E934E0" w:rsidP="004D2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Definiranje lokacije i koncepta odlagališta te ishođenje dozvola za izgradnju, probni rad i rad odlagališta NSRAO-a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02D03" w14:textId="521DBD59" w:rsidR="00E934E0" w:rsidRPr="003A74C0" w:rsidRDefault="003463DE" w:rsidP="004D2A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Q1</w:t>
            </w:r>
            <w:r w:rsidR="00E64EBA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010594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2028</w:t>
            </w:r>
          </w:p>
        </w:tc>
        <w:tc>
          <w:tcPr>
            <w:tcW w:w="2840" w:type="pc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BAB53" w14:textId="79AAE99A" w:rsidR="00E934E0" w:rsidRPr="003A74C0" w:rsidRDefault="00E934E0" w:rsidP="004D2A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Izrađen program istraživanja, razvoja i uspostave odlagališta za institucionalni radioaktivni otpad, iskorištene izvore i NSRAO iz NE Krško</w:t>
            </w:r>
            <w:r w:rsidR="007B4F70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</w:tr>
      <w:tr w:rsidR="003A74C0" w:rsidRPr="003A74C0" w14:paraId="665CFF01" w14:textId="77777777" w:rsidTr="002E25C3">
        <w:trPr>
          <w:trHeight w:val="255"/>
          <w:jc w:val="center"/>
        </w:trPr>
        <w:tc>
          <w:tcPr>
            <w:tcW w:w="1338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F824F" w14:textId="77777777" w:rsidR="00F227D6" w:rsidRPr="003A74C0" w:rsidRDefault="00F227D6" w:rsidP="004D2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822" w:type="pct"/>
            <w:tcBorders>
              <w:top w:val="single" w:sz="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EA63621" w14:textId="3BA41A4E" w:rsidR="00443A77" w:rsidRPr="003A74C0" w:rsidRDefault="003463DE" w:rsidP="004D2A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Q1 </w:t>
            </w:r>
            <w:r w:rsidR="00F227D6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2031</w:t>
            </w:r>
            <w:r w:rsidR="00443A77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70E608D1" w14:textId="74F7C4E2" w:rsidR="00443A77" w:rsidRPr="003A74C0" w:rsidRDefault="00443A77" w:rsidP="004D2A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Q1 2033.</w:t>
            </w:r>
          </w:p>
          <w:p w14:paraId="60490FC1" w14:textId="347C7919" w:rsidR="00443A77" w:rsidRPr="003A74C0" w:rsidRDefault="00443A77" w:rsidP="004D2A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Q1 2035.</w:t>
            </w:r>
          </w:p>
          <w:p w14:paraId="14370B96" w14:textId="64BE716B" w:rsidR="00F227D6" w:rsidRPr="003A74C0" w:rsidRDefault="00443A77" w:rsidP="00443A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Q1 2037.</w:t>
            </w:r>
          </w:p>
        </w:tc>
        <w:tc>
          <w:tcPr>
            <w:tcW w:w="2840" w:type="pct"/>
            <w:tcBorders>
              <w:top w:val="single" w:sz="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EC428C6" w14:textId="6D338F0C" w:rsidR="00F227D6" w:rsidRPr="003A74C0" w:rsidRDefault="00F227D6" w:rsidP="004D2A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Rezultati preliminarnih analiza</w:t>
            </w:r>
          </w:p>
        </w:tc>
      </w:tr>
      <w:tr w:rsidR="003A74C0" w:rsidRPr="003A74C0" w14:paraId="3A35E36E" w14:textId="77777777" w:rsidTr="002E25C3">
        <w:trPr>
          <w:trHeight w:val="1056"/>
          <w:jc w:val="center"/>
        </w:trPr>
        <w:tc>
          <w:tcPr>
            <w:tcW w:w="133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A2379" w14:textId="77777777" w:rsidR="004D2AD5" w:rsidRPr="003A74C0" w:rsidRDefault="004D2AD5" w:rsidP="004D2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Fizičko preuzimanje, transport, obrada, prihvat i skladištenje NSRAO iz produljenog pogona NEK</w:t>
            </w:r>
          </w:p>
        </w:tc>
        <w:tc>
          <w:tcPr>
            <w:tcW w:w="822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FC2FB" w14:textId="5405962F" w:rsidR="004D2AD5" w:rsidRPr="003A74C0" w:rsidRDefault="003463DE" w:rsidP="004D2A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Q1 </w:t>
            </w:r>
            <w:r w:rsidR="004D2AD5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204</w:t>
            </w:r>
            <w:r w:rsidR="007E03C0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4D2AD5"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840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7F1DA" w14:textId="0A9214D0" w:rsidR="004D2AD5" w:rsidRPr="003A74C0" w:rsidRDefault="004D2AD5" w:rsidP="004D2A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Plan fizičkog preuzimanja, transporta i obrade te prihvata i skladištenja polovice pogonskog NSRAO-a koji će nastajati za vrijeme produljenog pogona NE Krško. </w:t>
            </w:r>
          </w:p>
        </w:tc>
      </w:tr>
      <w:tr w:rsidR="003A74C0" w:rsidRPr="003A74C0" w14:paraId="0F98675B" w14:textId="77777777" w:rsidTr="002E25C3">
        <w:trPr>
          <w:trHeight w:val="1343"/>
          <w:jc w:val="center"/>
        </w:trPr>
        <w:tc>
          <w:tcPr>
            <w:tcW w:w="133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C60EF" w14:textId="60D06F63" w:rsidR="004D2AD5" w:rsidRPr="003A74C0" w:rsidRDefault="004D2AD5" w:rsidP="004D2A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Fizičko preuzimanje, transport, prihvat i skladištenje </w:t>
            </w:r>
            <w:proofErr w:type="spellStart"/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dekomisijskog</w:t>
            </w:r>
            <w:proofErr w:type="spellEnd"/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NSRAO iz NEK</w:t>
            </w:r>
          </w:p>
        </w:tc>
        <w:tc>
          <w:tcPr>
            <w:tcW w:w="822" w:type="pct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F8F75" w14:textId="755F78A4" w:rsidR="004D2AD5" w:rsidRPr="003A74C0" w:rsidRDefault="003463DE" w:rsidP="00E934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74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Q1 </w:t>
            </w:r>
            <w:r w:rsidR="00E934E0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204</w:t>
            </w:r>
            <w:r w:rsidR="007E03C0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</w:t>
            </w:r>
            <w:r w:rsidR="00E934E0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40" w:type="pct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F6526" w14:textId="23DF233A" w:rsidR="004D2AD5" w:rsidRPr="003A74C0" w:rsidRDefault="00E934E0" w:rsidP="00E934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Plan f</w:t>
            </w:r>
            <w:r w:rsidR="004D2AD5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izičko</w:t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</w:t>
            </w:r>
            <w:r w:rsidR="004D2AD5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preuzimanj</w:t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  <w:r w:rsidR="004D2AD5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transport</w:t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  <w:r w:rsidR="004D2AD5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prihvat</w:t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  <w:r w:rsidR="004D2AD5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 skladištenj</w:t>
            </w:r>
            <w:r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  <w:r w:rsidR="004D2AD5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polovice </w:t>
            </w:r>
            <w:proofErr w:type="spellStart"/>
            <w:r w:rsidR="004D2AD5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dekomisijskog</w:t>
            </w:r>
            <w:proofErr w:type="spellEnd"/>
            <w:r w:rsidR="004D2AD5" w:rsidRPr="003A74C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NSRAO-a. </w:t>
            </w:r>
          </w:p>
        </w:tc>
      </w:tr>
    </w:tbl>
    <w:p w14:paraId="1A3609C3" w14:textId="34BCEAAA" w:rsidR="002F1C73" w:rsidRPr="003A74C0" w:rsidRDefault="001334FF" w:rsidP="002F1C7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*</w:t>
      </w: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 Središnje skladište institucionalnog RAO i iskorištenih izvora te dugoročno skladište NSRAO-a iz NE Krško dio su Centra za zbrinjavanje radioaktivnog otpada. Sve aktivnosti za potrebe ishođenja lokacijske dozvole Centra za zbrinjavanje RAO provode se zajednički za oba skladišta u sklopu Centra. </w:t>
      </w:r>
    </w:p>
    <w:p w14:paraId="1F7E7B7F" w14:textId="34ABFC81" w:rsidR="00E76EC9" w:rsidRPr="003A74C0" w:rsidRDefault="003A543C" w:rsidP="002F1C7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Sukladno članku 58. Zakona o </w:t>
      </w:r>
      <w:r w:rsidR="00711A10" w:rsidRPr="003A74C0">
        <w:rPr>
          <w:rFonts w:ascii="Times New Roman" w:hAnsi="Times New Roman" w:cs="Times New Roman"/>
          <w:sz w:val="24"/>
          <w:szCs w:val="24"/>
          <w:lang w:val="hr-HR"/>
        </w:rPr>
        <w:t>radiološkoj i nuklearnoj sigurnosti („Narodne novine“, br. 141/13., 39/15., 130/17.</w:t>
      </w:r>
      <w:r w:rsidR="009A398A" w:rsidRPr="00596DE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711A10" w:rsidRPr="003A74C0">
        <w:rPr>
          <w:rFonts w:ascii="Times New Roman" w:hAnsi="Times New Roman" w:cs="Times New Roman"/>
          <w:sz w:val="24"/>
          <w:szCs w:val="24"/>
          <w:lang w:val="hr-HR"/>
        </w:rPr>
        <w:t>118/18</w:t>
      </w:r>
      <w:r w:rsidR="009A398A" w:rsidRPr="00680FB5">
        <w:rPr>
          <w:rFonts w:ascii="Times New Roman" w:hAnsi="Times New Roman" w:cs="Times New Roman"/>
          <w:sz w:val="24"/>
          <w:szCs w:val="24"/>
          <w:lang w:val="hr-HR"/>
        </w:rPr>
        <w:t>, 21/22 i 114/22</w:t>
      </w:r>
      <w:r w:rsidR="00711A10" w:rsidRPr="00680FB5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A45A73" w:rsidRPr="00680FB5">
        <w:rPr>
          <w:rFonts w:ascii="Times New Roman" w:hAnsi="Times New Roman" w:cs="Times New Roman"/>
          <w:sz w:val="24"/>
          <w:szCs w:val="24"/>
          <w:lang w:val="hr-HR"/>
        </w:rPr>
        <w:t xml:space="preserve">Ministarstvo </w:t>
      </w:r>
      <w:r w:rsidR="00A45A73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nadzire provedbu Nacionalnog programa praćenjem pokazatelja uspješnosti i o provedbi izvješćuje </w:t>
      </w:r>
      <w:r w:rsidR="00037A24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Vladu Republike Hrvatske svake godine do 30. lipnja </w:t>
      </w:r>
      <w:r w:rsidR="007E03C0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za prethodnu </w:t>
      </w:r>
      <w:r w:rsidR="00037A24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godin</w:t>
      </w:r>
      <w:r w:rsidR="007E03C0" w:rsidRPr="003A74C0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037A24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45A73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Fond NEK </w:t>
      </w:r>
      <w:r w:rsidR="00711A10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obvezan je pisanim putem obavijestiti </w:t>
      </w:r>
      <w:r w:rsidR="00A45A73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Ministarstvo o pokazateljima </w:t>
      </w:r>
      <w:r w:rsidR="00711A10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uspješnosti </w:t>
      </w:r>
      <w:r w:rsidR="00037A24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za glavne aktivnosti </w:t>
      </w:r>
      <w:r w:rsidR="00A45A73" w:rsidRPr="003A74C0">
        <w:rPr>
          <w:rFonts w:ascii="Times New Roman" w:hAnsi="Times New Roman" w:cs="Times New Roman"/>
          <w:sz w:val="24"/>
          <w:szCs w:val="24"/>
          <w:lang w:val="hr-HR"/>
        </w:rPr>
        <w:t>do rok</w:t>
      </w:r>
      <w:r w:rsidR="00443A77" w:rsidRPr="003A74C0">
        <w:rPr>
          <w:rFonts w:ascii="Times New Roman" w:hAnsi="Times New Roman" w:cs="Times New Roman"/>
          <w:sz w:val="24"/>
          <w:szCs w:val="24"/>
          <w:lang w:val="hr-HR"/>
        </w:rPr>
        <w:t>ov</w:t>
      </w:r>
      <w:r w:rsidR="00A45A73" w:rsidRPr="003A74C0">
        <w:rPr>
          <w:rFonts w:ascii="Times New Roman" w:hAnsi="Times New Roman" w:cs="Times New Roman"/>
          <w:sz w:val="24"/>
          <w:szCs w:val="24"/>
          <w:lang w:val="hr-HR"/>
        </w:rPr>
        <w:t>a naznačen</w:t>
      </w:r>
      <w:r w:rsidR="00443A77" w:rsidRPr="003A74C0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A45A73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u Tablici 13.1. </w:t>
      </w:r>
    </w:p>
    <w:p w14:paraId="0A4152BA" w14:textId="0FB4EFD6" w:rsidR="00460CF2" w:rsidRPr="003A74C0" w:rsidRDefault="002F1C73" w:rsidP="00B67B9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Kao potpisnica </w:t>
      </w:r>
      <w:r w:rsidR="00037A24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Zajedničke konvencije o sigurnosti zbrinjavanja istrošenog goriva i sigurnosti zbrinjavanja radioaktivnog otpada 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(dalje u tekstu </w:t>
      </w:r>
      <w:r w:rsidR="00037A24" w:rsidRPr="003A74C0">
        <w:rPr>
          <w:rFonts w:ascii="Times New Roman" w:hAnsi="Times New Roman" w:cs="Times New Roman"/>
          <w:sz w:val="24"/>
          <w:szCs w:val="24"/>
          <w:lang w:val="hr-HR"/>
        </w:rPr>
        <w:t>Zajednička konvencija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), Republika Hrvatska </w:t>
      </w:r>
      <w:r w:rsidR="00862986" w:rsidRPr="003A74C0">
        <w:rPr>
          <w:rFonts w:ascii="Times New Roman" w:hAnsi="Times New Roman" w:cs="Times New Roman"/>
          <w:sz w:val="24"/>
          <w:szCs w:val="24"/>
          <w:lang w:val="hr-HR"/>
        </w:rPr>
        <w:t>je obvezna podnijeti izvješće o upravljanju istrošenim gorivom i radioaktivnim otpadom svake treće godine</w:t>
      </w:r>
      <w:r w:rsidR="00037A24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(zadnje izvješće je bilo u listopadu 2020.</w:t>
      </w:r>
      <w:r w:rsidR="00711A10" w:rsidRPr="003A74C0">
        <w:rPr>
          <w:rFonts w:ascii="Times New Roman" w:hAnsi="Times New Roman" w:cs="Times New Roman"/>
          <w:sz w:val="24"/>
          <w:szCs w:val="24"/>
          <w:lang w:val="hr-HR"/>
        </w:rPr>
        <w:t>).</w:t>
      </w:r>
      <w:r w:rsidR="00862986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447BA" w:rsidRPr="003A74C0">
        <w:rPr>
          <w:rFonts w:ascii="Times New Roman" w:hAnsi="Times New Roman" w:cs="Times New Roman"/>
          <w:sz w:val="24"/>
          <w:szCs w:val="24"/>
          <w:lang w:val="hr-HR"/>
        </w:rPr>
        <w:t>U skladu s</w:t>
      </w:r>
      <w:r w:rsidR="007E03C0" w:rsidRPr="003A74C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3447BA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zahtjevima iz</w:t>
      </w:r>
      <w:r w:rsidR="00862986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Direktiv</w:t>
      </w:r>
      <w:r w:rsidR="003447BA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="00862986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o radioaktivnom otpadu 2011/70/Euratom, Europska komisija također zahtjeva izvještavanje svake 3 godine, pri čemu se mogu iskoristiti </w:t>
      </w:r>
      <w:r w:rsidR="00460CF2" w:rsidRPr="003A74C0">
        <w:rPr>
          <w:rFonts w:ascii="Times New Roman" w:hAnsi="Times New Roman" w:cs="Times New Roman"/>
          <w:sz w:val="24"/>
          <w:szCs w:val="24"/>
          <w:lang w:val="hr-HR"/>
        </w:rPr>
        <w:t>izvještavanja</w:t>
      </w:r>
      <w:r w:rsidR="00862986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i pregledi </w:t>
      </w:r>
      <w:r w:rsidR="003447BA" w:rsidRPr="003A74C0">
        <w:rPr>
          <w:rFonts w:ascii="Times New Roman" w:hAnsi="Times New Roman" w:cs="Times New Roman"/>
          <w:sz w:val="24"/>
          <w:szCs w:val="24"/>
          <w:lang w:val="hr-HR"/>
        </w:rPr>
        <w:t>po Zajedničkoj konvenciji</w:t>
      </w:r>
      <w:r w:rsidR="00460CF2" w:rsidRPr="003A74C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21218AB" w14:textId="5CD85F98" w:rsidR="00E1107B" w:rsidRPr="003A74C0" w:rsidRDefault="00FF3AD3" w:rsidP="002A1B1E">
      <w:pPr>
        <w:spacing w:after="120" w:line="250" w:lineRule="auto"/>
        <w:ind w:right="11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sanaciju lokacija s materijalima s povišenom prirodnom radioaktivnosti te zbrinjavanjem rezidua s tih lokacija odgovorne institucije obvezne su pisanim putem obavijestiti Ministarstvo svake godine do kraja Q1 o radnjama poduzetim za sanaciju lokacija iz njihove nadležnosti i rješenjima za zbrinjavanje rezidua. Obavijest mora sadržavati količinu (masu ili volumena) rezidua zbrinutih  ili uklonjenih s mjesta nastanka u godini za koju se izvješćuje.</w:t>
      </w:r>
      <w:r w:rsidR="002A1B1E"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>“</w:t>
      </w:r>
      <w:r w:rsidR="00596DEC">
        <w:rPr>
          <w:rFonts w:ascii="Times New Roman" w:eastAsia="Arial" w:hAnsi="Times New Roman" w:cs="Times New Roman"/>
          <w:sz w:val="24"/>
          <w:szCs w:val="24"/>
          <w:lang w:val="hr-HR" w:eastAsia="hr-HR"/>
        </w:rPr>
        <w:t>.</w:t>
      </w: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 xml:space="preserve"> </w:t>
      </w:r>
    </w:p>
    <w:p w14:paraId="4FB1ED0D" w14:textId="77777777" w:rsidR="00201CCD" w:rsidRPr="003A74C0" w:rsidRDefault="00201CCD" w:rsidP="00FE7594">
      <w:pPr>
        <w:spacing w:after="120" w:line="250" w:lineRule="auto"/>
        <w:ind w:right="11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</w:p>
    <w:p w14:paraId="72C94C61" w14:textId="1AD3F02F" w:rsidR="00FE7594" w:rsidRPr="003A74C0" w:rsidRDefault="00FE7594" w:rsidP="00FE7594">
      <w:pPr>
        <w:spacing w:after="120" w:line="250" w:lineRule="auto"/>
        <w:ind w:right="1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eastAsia="Arial" w:hAnsi="Times New Roman" w:cs="Times New Roman"/>
          <w:sz w:val="24"/>
          <w:szCs w:val="24"/>
          <w:lang w:val="hr-HR" w:eastAsia="hr-HR"/>
        </w:rPr>
        <w:tab/>
      </w:r>
      <w:r w:rsidRPr="003A74C0">
        <w:rPr>
          <w:rFonts w:ascii="Times New Roman" w:eastAsia="Arial" w:hAnsi="Times New Roman" w:cs="Times New Roman"/>
          <w:b/>
          <w:sz w:val="24"/>
          <w:szCs w:val="24"/>
          <w:lang w:val="hr-HR" w:eastAsia="hr-HR"/>
        </w:rPr>
        <w:t xml:space="preserve">U dijelu 14. </w:t>
      </w:r>
      <w:r w:rsidR="004D1B0E" w:rsidRPr="003A74C0">
        <w:rPr>
          <w:rFonts w:ascii="Times New Roman" w:hAnsi="Times New Roman" w:cs="Times New Roman"/>
          <w:b/>
          <w:sz w:val="24"/>
          <w:szCs w:val="24"/>
          <w:lang w:val="hr-HR"/>
        </w:rPr>
        <w:t>P</w:t>
      </w:r>
      <w:r w:rsidRPr="003A74C0">
        <w:rPr>
          <w:rFonts w:ascii="Times New Roman" w:hAnsi="Times New Roman" w:cs="Times New Roman"/>
          <w:b/>
          <w:sz w:val="24"/>
          <w:szCs w:val="24"/>
          <w:lang w:val="hr-HR"/>
        </w:rPr>
        <w:t>ojmovi i kratice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riječi: „DZRNS Državni zavod za radiološku i nuklearnu sigurnost“ zamjenjuju se riječima: „MUP  Ministarstvo unutarnjih poslova“.</w:t>
      </w:r>
    </w:p>
    <w:p w14:paraId="6AE4D70B" w14:textId="34F58D0E" w:rsidR="00AE358B" w:rsidRPr="003A74C0" w:rsidRDefault="00AE358B" w:rsidP="00FE7594">
      <w:pPr>
        <w:spacing w:after="120" w:line="250" w:lineRule="auto"/>
        <w:ind w:right="1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ab/>
        <w:t>Riječ: „DZRNS“ zamjenjuje se riječju: „MUP“.</w:t>
      </w:r>
    </w:p>
    <w:p w14:paraId="4B312C26" w14:textId="728D05EE" w:rsidR="00AE358B" w:rsidRPr="003A74C0" w:rsidRDefault="00AE358B" w:rsidP="00FE7594">
      <w:pPr>
        <w:spacing w:after="120" w:line="250" w:lineRule="auto"/>
        <w:ind w:right="1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ab/>
        <w:t>Riječi: „ravnatelj DZRNS-a“ zamjenjuju se riječju: „MUP“.</w:t>
      </w:r>
    </w:p>
    <w:p w14:paraId="790512FC" w14:textId="67322DB6" w:rsidR="00430C1D" w:rsidRPr="00AE39CC" w:rsidRDefault="00AE358B" w:rsidP="00430C1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E39CC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U dijelu </w:t>
      </w:r>
      <w:r w:rsidR="004D1B0E" w:rsidRPr="00AE39CC">
        <w:rPr>
          <w:rFonts w:ascii="Times New Roman" w:hAnsi="Times New Roman" w:cs="Times New Roman"/>
          <w:b/>
          <w:sz w:val="24"/>
          <w:szCs w:val="24"/>
          <w:lang w:val="hr-HR"/>
        </w:rPr>
        <w:t>15. Literatura</w:t>
      </w:r>
      <w:r w:rsidR="004D1B0E" w:rsidRPr="00AE39CC">
        <w:rPr>
          <w:rFonts w:ascii="Times New Roman" w:hAnsi="Times New Roman" w:cs="Times New Roman"/>
          <w:sz w:val="24"/>
          <w:szCs w:val="24"/>
          <w:lang w:val="hr-HR"/>
        </w:rPr>
        <w:t>, točki 15. 1 Propisi, programi prostornog uređenja i strategije, riječi</w:t>
      </w:r>
      <w:r w:rsidRPr="00AE39CC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4D1B0E" w:rsidRPr="00AE39CC">
        <w:rPr>
          <w:rFonts w:ascii="Times New Roman" w:hAnsi="Times New Roman" w:cs="Times New Roman"/>
          <w:sz w:val="24"/>
          <w:szCs w:val="24"/>
          <w:lang w:val="hr-HR"/>
        </w:rPr>
        <w:t xml:space="preserve">  „Zakon o radiološkoj i nuklearnoj sigurnosti, Narodne novine, broj 141/13, 39/15 i 130/17“ zamjenjuju se riječima: „Zakon o radiološkoj i nuklearnoj sigurnosti, Narodne novine, broj 141/13, 39/15, i 130/17 </w:t>
      </w:r>
      <w:r w:rsidR="00B107EF" w:rsidRPr="00AE39C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D1B0E" w:rsidRPr="00AE39CC">
        <w:rPr>
          <w:rFonts w:ascii="Times New Roman" w:hAnsi="Times New Roman" w:cs="Times New Roman"/>
          <w:sz w:val="24"/>
          <w:szCs w:val="24"/>
          <w:lang w:val="hr-HR"/>
        </w:rPr>
        <w:t>118/18</w:t>
      </w:r>
      <w:r w:rsidR="00DA3F6C" w:rsidRPr="00AE39C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107EF" w:rsidRPr="00AE39CC">
        <w:rPr>
          <w:rFonts w:ascii="Times New Roman" w:hAnsi="Times New Roman" w:cs="Times New Roman"/>
          <w:sz w:val="24"/>
          <w:szCs w:val="24"/>
          <w:lang w:val="hr-HR"/>
        </w:rPr>
        <w:t xml:space="preserve"> 2</w:t>
      </w:r>
      <w:r w:rsidR="00DA3F6C" w:rsidRPr="00AE39CC">
        <w:rPr>
          <w:rFonts w:ascii="Times New Roman" w:hAnsi="Times New Roman" w:cs="Times New Roman"/>
          <w:sz w:val="24"/>
          <w:szCs w:val="24"/>
          <w:lang w:val="hr-HR"/>
        </w:rPr>
        <w:t>1/22 i 114/22</w:t>
      </w:r>
      <w:r w:rsidR="00430C1D" w:rsidRPr="00AE39CC">
        <w:rPr>
          <w:rFonts w:ascii="Times New Roman" w:hAnsi="Times New Roman" w:cs="Times New Roman"/>
          <w:sz w:val="24"/>
          <w:szCs w:val="24"/>
          <w:lang w:val="hr-HR"/>
        </w:rPr>
        <w:t>“, riječi</w:t>
      </w:r>
      <w:r w:rsidR="00AE39CC" w:rsidRPr="00AE39CC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430C1D" w:rsidRPr="00AE39CC">
        <w:rPr>
          <w:rFonts w:ascii="Times New Roman" w:hAnsi="Times New Roman" w:cs="Times New Roman"/>
          <w:sz w:val="24"/>
          <w:szCs w:val="24"/>
          <w:lang w:val="hr-HR"/>
        </w:rPr>
        <w:t xml:space="preserve"> „Pravilnik o zbrinjavanju radioaktivnog otpada i iskorištenih Izvora, Narodne novine, broj 12/18, zamjenju</w:t>
      </w:r>
      <w:r w:rsidR="00AE39CC" w:rsidRPr="00AE39CC">
        <w:rPr>
          <w:rFonts w:ascii="Times New Roman" w:hAnsi="Times New Roman" w:cs="Times New Roman"/>
          <w:sz w:val="24"/>
          <w:szCs w:val="24"/>
          <w:lang w:val="hr-HR"/>
        </w:rPr>
        <w:t>ju</w:t>
      </w:r>
      <w:r w:rsidR="00430C1D" w:rsidRPr="00AE39CC">
        <w:rPr>
          <w:rFonts w:ascii="Times New Roman" w:hAnsi="Times New Roman" w:cs="Times New Roman"/>
          <w:sz w:val="24"/>
          <w:szCs w:val="24"/>
          <w:lang w:val="hr-HR"/>
        </w:rPr>
        <w:t xml:space="preserve"> se riječima: Pravilnik o zbrinjavanju radioaktivnog otpada i iskorištenih Izvora, Narodne novine, broj 88/22</w:t>
      </w:r>
      <w:r w:rsidR="00AE39CC" w:rsidRPr="00AE39C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30C1D" w:rsidRPr="00AE39CC">
        <w:rPr>
          <w:rFonts w:ascii="Times New Roman" w:hAnsi="Times New Roman" w:cs="Times New Roman"/>
          <w:sz w:val="24"/>
          <w:szCs w:val="24"/>
          <w:lang w:val="hr-HR"/>
        </w:rPr>
        <w:t>riječi “</w:t>
      </w:r>
      <w:r w:rsidR="00430C1D" w:rsidRPr="00AE39CC">
        <w:rPr>
          <w:rFonts w:ascii="Times New Roman" w:eastAsia="Times New Roman" w:hAnsi="Times New Roman" w:cs="Times New Roman"/>
          <w:sz w:val="24"/>
          <w:szCs w:val="24"/>
          <w:lang w:val="hr-HR"/>
        </w:rPr>
        <w:t>Pravilnik o praćenju stanja radioaktivnosti u okolišu („Narodne novine”, broj 121/13)” zamjenjuju se riječima: “ Pravilnik o praćenju stanja radioaktivnosti u okolišu („Narodne novine”, broj 40/18).”</w:t>
      </w:r>
      <w:r w:rsidR="00F04691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7DF7736A" w14:textId="02AA1CE8" w:rsidR="004D1B0E" w:rsidRPr="003A74C0" w:rsidRDefault="004D1B0E" w:rsidP="00AE35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U točki 15.2 Stručna literatura, riječi</w:t>
      </w:r>
      <w:r w:rsidR="00AE358B" w:rsidRPr="003A74C0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„Ocjena izvodljivosti uspostave dugoročnog skladišta NSRAO iz NE Krško u Centru za zbrinjavanje RAO, </w:t>
      </w:r>
      <w:proofErr w:type="spellStart"/>
      <w:r w:rsidRPr="003A74C0">
        <w:rPr>
          <w:rFonts w:ascii="Times New Roman" w:hAnsi="Times New Roman" w:cs="Times New Roman"/>
          <w:sz w:val="24"/>
          <w:szCs w:val="24"/>
          <w:lang w:val="hr-HR"/>
        </w:rPr>
        <w:t>Enconet</w:t>
      </w:r>
      <w:proofErr w:type="spellEnd"/>
      <w:r w:rsidRPr="003A74C0">
        <w:rPr>
          <w:rFonts w:ascii="Times New Roman" w:hAnsi="Times New Roman" w:cs="Times New Roman"/>
          <w:sz w:val="24"/>
          <w:szCs w:val="24"/>
          <w:lang w:val="hr-HR"/>
        </w:rPr>
        <w:t>, 2015.“ zamjenjuju se riječima</w:t>
      </w:r>
      <w:r w:rsidR="00AE39CC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„Zbrinjavanje nisko i srednje radioaktivnog otpada iz Nuklearne elektrane Krško u Republici Hrvatskoj</w:t>
      </w:r>
      <w:r w:rsidR="00AE39CC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3A74C0">
        <w:rPr>
          <w:rFonts w:ascii="Times New Roman" w:hAnsi="Times New Roman" w:cs="Times New Roman"/>
          <w:sz w:val="24"/>
          <w:szCs w:val="24"/>
          <w:lang w:val="hr-HR"/>
        </w:rPr>
        <w:t>Enconet</w:t>
      </w:r>
      <w:proofErr w:type="spellEnd"/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d.o.o., 2016.“.</w:t>
      </w:r>
    </w:p>
    <w:p w14:paraId="3F823B86" w14:textId="10D65A28" w:rsidR="00AE358B" w:rsidRPr="003A74C0" w:rsidRDefault="00AE358B" w:rsidP="00AE35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Iza reference 43 dodaju se </w:t>
      </w:r>
      <w:r w:rsidR="00B81CDA" w:rsidRPr="003A74C0">
        <w:rPr>
          <w:rFonts w:ascii="Times New Roman" w:hAnsi="Times New Roman" w:cs="Times New Roman"/>
          <w:sz w:val="24"/>
          <w:szCs w:val="24"/>
          <w:lang w:val="hr-HR"/>
        </w:rPr>
        <w:t>referenc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>e 44</w:t>
      </w:r>
      <w:r w:rsidR="00823B5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80FB5">
        <w:rPr>
          <w:rFonts w:ascii="Times New Roman" w:hAnsi="Times New Roman" w:cs="Times New Roman"/>
          <w:strike/>
          <w:sz w:val="24"/>
          <w:szCs w:val="24"/>
          <w:lang w:val="hr-HR"/>
        </w:rPr>
        <w:t>4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823B52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823B52" w:rsidRPr="00680FB5">
        <w:rPr>
          <w:rFonts w:ascii="Times New Roman" w:hAnsi="Times New Roman" w:cs="Times New Roman"/>
          <w:sz w:val="24"/>
          <w:szCs w:val="24"/>
          <w:lang w:val="hr-HR"/>
        </w:rPr>
        <w:t>46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1CDA" w:rsidRPr="003A74C0">
        <w:rPr>
          <w:rFonts w:ascii="Times New Roman" w:hAnsi="Times New Roman" w:cs="Times New Roman"/>
          <w:sz w:val="24"/>
          <w:szCs w:val="24"/>
          <w:lang w:val="hr-HR"/>
        </w:rPr>
        <w:t>koj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81CDA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glas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81CDA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</w:p>
    <w:p w14:paraId="06577056" w14:textId="4BB7F0D3" w:rsidR="00B81CDA" w:rsidRPr="003A74C0" w:rsidRDefault="00AE358B" w:rsidP="00AE35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„[44] </w:t>
      </w:r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Treća revizija Programa razgradnje NEK (Third </w:t>
      </w:r>
      <w:proofErr w:type="spellStart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>Revision</w:t>
      </w:r>
      <w:proofErr w:type="spellEnd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>the</w:t>
      </w:r>
      <w:proofErr w:type="spellEnd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NPP </w:t>
      </w:r>
      <w:proofErr w:type="spellStart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>Krsko</w:t>
      </w:r>
      <w:proofErr w:type="spellEnd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>Decommissioning</w:t>
      </w:r>
      <w:proofErr w:type="spellEnd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Program, </w:t>
      </w:r>
      <w:proofErr w:type="spellStart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>Slempelkamp</w:t>
      </w:r>
      <w:proofErr w:type="spellEnd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, NIS </w:t>
      </w:r>
      <w:proofErr w:type="spellStart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>Ingenieurgesellschaft</w:t>
      </w:r>
      <w:proofErr w:type="spellEnd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>mbH</w:t>
      </w:r>
      <w:proofErr w:type="spellEnd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, June 2019) i Treća revizija Programa odlaganja RAO i ING iz NEK (Third </w:t>
      </w:r>
      <w:proofErr w:type="spellStart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>Revision</w:t>
      </w:r>
      <w:proofErr w:type="spellEnd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>the</w:t>
      </w:r>
      <w:proofErr w:type="spellEnd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Krško NPP </w:t>
      </w:r>
      <w:proofErr w:type="spellStart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>Radioactive</w:t>
      </w:r>
      <w:proofErr w:type="spellEnd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Waste </w:t>
      </w:r>
      <w:proofErr w:type="spellStart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>and</w:t>
      </w:r>
      <w:proofErr w:type="spellEnd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>Spent</w:t>
      </w:r>
      <w:proofErr w:type="spellEnd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>Fuel</w:t>
      </w:r>
      <w:proofErr w:type="spellEnd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>Disposal</w:t>
      </w:r>
      <w:proofErr w:type="spellEnd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Program, Fond &amp; ARAO, </w:t>
      </w:r>
      <w:proofErr w:type="spellStart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>October</w:t>
      </w:r>
      <w:proofErr w:type="spellEnd"/>
      <w:r w:rsidR="009620E3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2019)</w:t>
      </w:r>
    </w:p>
    <w:p w14:paraId="7E121CA7" w14:textId="5AC0F0A6" w:rsidR="001737C2" w:rsidRPr="003A74C0" w:rsidRDefault="009620E3" w:rsidP="00AE35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[45] Razrada koncepta zbrinjavanja RAO u RH, s novom procjenom troškova, </w:t>
      </w:r>
      <w:proofErr w:type="spellStart"/>
      <w:r w:rsidRPr="003A74C0">
        <w:rPr>
          <w:rFonts w:ascii="Times New Roman" w:hAnsi="Times New Roman" w:cs="Times New Roman"/>
          <w:sz w:val="24"/>
          <w:szCs w:val="24"/>
          <w:lang w:val="hr-HR"/>
        </w:rPr>
        <w:t>Ekoteh</w:t>
      </w:r>
      <w:proofErr w:type="spellEnd"/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dozimetrija d.o.o. i </w:t>
      </w:r>
      <w:proofErr w:type="spellStart"/>
      <w:r w:rsidRPr="003A74C0">
        <w:rPr>
          <w:rFonts w:ascii="Times New Roman" w:hAnsi="Times New Roman" w:cs="Times New Roman"/>
          <w:sz w:val="24"/>
          <w:szCs w:val="24"/>
          <w:lang w:val="hr-HR"/>
        </w:rPr>
        <w:t>Enconet</w:t>
      </w:r>
      <w:proofErr w:type="spellEnd"/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d.o.o. Zagreb, 2019.“.</w:t>
      </w:r>
    </w:p>
    <w:p w14:paraId="1F5A908B" w14:textId="59BD6FA9" w:rsidR="00DA3F6C" w:rsidRPr="000E113D" w:rsidRDefault="00DA3F6C" w:rsidP="00DA3F6C">
      <w:pPr>
        <w:spacing w:line="25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           [46]  </w:t>
      </w:r>
      <w:r w:rsidRPr="000E113D">
        <w:rPr>
          <w:rFonts w:ascii="Times New Roman" w:hAnsi="Times New Roman" w:cs="Times New Roman"/>
          <w:sz w:val="24"/>
          <w:szCs w:val="24"/>
          <w:lang w:val="hr-HR"/>
        </w:rPr>
        <w:t>Strategij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E113D">
        <w:rPr>
          <w:rFonts w:ascii="Times New Roman" w:hAnsi="Times New Roman" w:cs="Times New Roman"/>
          <w:sz w:val="24"/>
          <w:szCs w:val="24"/>
          <w:lang w:val="hr-HR"/>
        </w:rPr>
        <w:t xml:space="preserve"> prostornog razvoja Republike Hrvatske 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>Narodne novine, broj 106/17</w:t>
      </w:r>
      <w:r w:rsidRPr="000E113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04691">
        <w:rPr>
          <w:rFonts w:ascii="Times New Roman" w:hAnsi="Times New Roman" w:cs="Times New Roman"/>
          <w:sz w:val="24"/>
          <w:szCs w:val="24"/>
          <w:lang w:val="hr-HR"/>
        </w:rPr>
        <w:t>“.</w:t>
      </w:r>
    </w:p>
    <w:p w14:paraId="756725C2" w14:textId="36DCFF0D" w:rsidR="009C39AB" w:rsidRPr="003A74C0" w:rsidRDefault="009C39AB" w:rsidP="004D1B0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A031B23" w14:textId="10BF109C" w:rsidR="001737C2" w:rsidRPr="003A74C0" w:rsidRDefault="00AE358B" w:rsidP="004D1B0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A74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U </w:t>
      </w:r>
      <w:r w:rsidR="001737C2" w:rsidRPr="003A74C0">
        <w:rPr>
          <w:rFonts w:ascii="Times New Roman" w:hAnsi="Times New Roman" w:cs="Times New Roman"/>
          <w:b/>
          <w:sz w:val="24"/>
          <w:szCs w:val="24"/>
          <w:lang w:val="hr-HR"/>
        </w:rPr>
        <w:t>Dodatku III</w:t>
      </w:r>
      <w:r w:rsidR="005D1FEF" w:rsidRPr="003A74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3A74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Propisi Republike Hrvatske i međunarodne konvencije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1FEF" w:rsidRPr="003A74C0">
        <w:rPr>
          <w:rFonts w:ascii="Times New Roman" w:hAnsi="Times New Roman" w:cs="Times New Roman"/>
          <w:sz w:val="24"/>
          <w:szCs w:val="24"/>
          <w:lang w:val="hr-HR"/>
        </w:rPr>
        <w:t>riječi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5D1FEF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„Zakon o radiološkoj i nuklearnoj sigurnosti, Narodne novine</w:t>
      </w:r>
      <w:r w:rsidR="0065558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5D1FEF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br. 141/13, 39/15 i 130/17“ zamjenjuju se riječima: „Zakon o radiološkoj i nuklearnoj sigurnosti, Narodne novine</w:t>
      </w:r>
      <w:r w:rsidR="00F0469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5D1FEF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br. 141/13, 39/15, 130/17</w:t>
      </w:r>
      <w:r w:rsidR="00B107EF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5D1FEF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118/18</w:t>
      </w:r>
      <w:r w:rsidR="00DB3407" w:rsidRPr="003A74C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107EF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B3407" w:rsidRPr="003A74C0">
        <w:rPr>
          <w:rFonts w:ascii="Times New Roman" w:hAnsi="Times New Roman" w:cs="Times New Roman"/>
          <w:sz w:val="24"/>
          <w:szCs w:val="24"/>
          <w:lang w:val="hr-HR"/>
        </w:rPr>
        <w:t>21/22 i 114/22</w:t>
      </w:r>
      <w:r w:rsidR="005D1FEF"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“. </w:t>
      </w:r>
    </w:p>
    <w:p w14:paraId="6459ACC4" w14:textId="0A10C853" w:rsidR="00201CCD" w:rsidRPr="003A74C0" w:rsidRDefault="00201CCD" w:rsidP="004D1B0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ab/>
        <w:t>Referenca 16 briše se.</w:t>
      </w:r>
    </w:p>
    <w:p w14:paraId="05880065" w14:textId="2CAEBBF7" w:rsidR="005D1FEF" w:rsidRPr="003A74C0" w:rsidRDefault="005D1FEF" w:rsidP="00AE35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Riječi</w:t>
      </w:r>
      <w:r w:rsidR="00AE358B" w:rsidRPr="003A74C0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„Pravilnik o uvjetima za primjenu izvora ionizirajućeg zračenja u medicini i dentalnoj medicini, Narodne novine</w:t>
      </w:r>
      <w:r w:rsidR="00F0469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broj 89/13“ zamjenjuju se riječima: „Pravilnik o uvjetima za primjenu izvora ionizirajućeg zračenja u svrhu medicinskog i nemedicinskog </w:t>
      </w:r>
      <w:proofErr w:type="spellStart"/>
      <w:r w:rsidRPr="003A74C0">
        <w:rPr>
          <w:rFonts w:ascii="Times New Roman" w:hAnsi="Times New Roman" w:cs="Times New Roman"/>
          <w:sz w:val="24"/>
          <w:szCs w:val="24"/>
          <w:lang w:val="hr-HR"/>
        </w:rPr>
        <w:t>ozračenja</w:t>
      </w:r>
      <w:proofErr w:type="spellEnd"/>
      <w:r w:rsidRPr="003A74C0">
        <w:rPr>
          <w:rFonts w:ascii="Times New Roman" w:hAnsi="Times New Roman" w:cs="Times New Roman"/>
          <w:sz w:val="24"/>
          <w:szCs w:val="24"/>
          <w:lang w:val="hr-HR"/>
        </w:rPr>
        <w:t>, Narodne novine</w:t>
      </w:r>
      <w:r w:rsidR="00F0469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broj 42/18“.</w:t>
      </w:r>
    </w:p>
    <w:p w14:paraId="04B896EA" w14:textId="399F18B2" w:rsidR="005D1FEF" w:rsidRPr="003A74C0" w:rsidRDefault="005D1FEF" w:rsidP="00AE35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Riječi: „Zakon o potvrđivanju Sporazuma između Republike Hrvatske i Međunarodne agencije za atomsku energiju o primjeni garancija u vezi s Ugovorom o neširenju nuklearnog oružja i Protokola uz Sporazum, Narodne novine - Međunarodni ugovori, broj 13/94“ zamjenjuju se riječima: „Sporazum između Kraljevine Belgije, Kraljevine Danske, Savezne Republike Njemačke, Irske, Talijanske Republike, Velikog Vojvodstva Luksemburga, Kraljevine Nizozemske, Europske zajednice za atomsku energiju i Međunarodne agencije za atomsku energiju o provedbi članka III. stavaka 1. i 4. Ugovora o neširenju nuklearnog oružja i Dodatni protokol uz Sporazum između Republike Austrije, Kraljevine Belgije, Kraljevine Danske, 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lastRenderedPageBreak/>
        <w:t>Republike Finske, Savezne Republike Njemačke, Helenske Republike, Irske, Talijanske Republike, Velikog Vojvodstva Luksemburga, Kraljevine Nizozemske, Portugalske Republike, Kraljevine Španjolske, Kraljevine Švedske, Europske zajednice za atomsku energiju i Međunarodne agencije za atomsku energiju o provedbi članka III. stavaka 1. i 4. Ugovora o neširenju nuklearnog oružja,</w:t>
      </w:r>
      <w:r w:rsidRPr="003A74C0">
        <w:rPr>
          <w:rFonts w:ascii="Times New Roman" w:hAnsi="Times New Roman" w:cs="Times New Roman"/>
          <w:sz w:val="24"/>
          <w:szCs w:val="24"/>
        </w:rPr>
        <w:t xml:space="preserve"> 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>Narodne novine - Međunarodni ugovori, broj 3/16“.</w:t>
      </w:r>
    </w:p>
    <w:p w14:paraId="520F5A1C" w14:textId="4B373561" w:rsidR="005D1FEF" w:rsidRPr="003A74C0" w:rsidRDefault="005D1FEF" w:rsidP="00AE35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AE358B" w:rsidRPr="003A74C0">
        <w:rPr>
          <w:rFonts w:ascii="Times New Roman" w:hAnsi="Times New Roman" w:cs="Times New Roman"/>
          <w:sz w:val="24"/>
          <w:szCs w:val="24"/>
          <w:lang w:val="hr-HR"/>
        </w:rPr>
        <w:t>eferenca 47 briše se.</w:t>
      </w:r>
    </w:p>
    <w:p w14:paraId="4981AEF7" w14:textId="585C0255" w:rsidR="00AE358B" w:rsidRPr="003A74C0" w:rsidRDefault="00AE358B" w:rsidP="00AE358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A74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U Dodatku V </w:t>
      </w:r>
      <w:r w:rsidR="00201CCD" w:rsidRPr="003A74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Transparentnost i sudjelovanje javnosti, 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>dijelu Sudjelovanje javnosti u sklopu strateške procjene utjecaja programa na okoliš i procjene utjecaja zahvata na okoliš (2019. – 2020.) riječ: „DZRNS“ zamjenjuje se riječju: „MUP“</w:t>
      </w:r>
      <w:r w:rsidR="00B36554" w:rsidRPr="003A74C0">
        <w:rPr>
          <w:rFonts w:ascii="Times New Roman" w:hAnsi="Times New Roman" w:cs="Times New Roman"/>
          <w:sz w:val="24"/>
          <w:szCs w:val="24"/>
          <w:lang w:val="hr-HR"/>
        </w:rPr>
        <w:t>, a u dijelu Konzultacije za zaineresiranom javnosti 2019. – 2020.) riječi: „DZRNS-a“ zamjenjuju se riječima: „MUP-a“.</w:t>
      </w:r>
    </w:p>
    <w:p w14:paraId="04583EC0" w14:textId="563F9F53" w:rsidR="00B36554" w:rsidRPr="003A74C0" w:rsidRDefault="00B36554" w:rsidP="00AE358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A74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U Dodatku VII Opis do sada provedenog postupka u izboru </w:t>
      </w:r>
      <w:proofErr w:type="spellStart"/>
      <w:r w:rsidRPr="003A74C0">
        <w:rPr>
          <w:rFonts w:ascii="Times New Roman" w:hAnsi="Times New Roman" w:cs="Times New Roman"/>
          <w:b/>
          <w:sz w:val="24"/>
          <w:szCs w:val="24"/>
          <w:lang w:val="hr-HR"/>
        </w:rPr>
        <w:t>Trgovske</w:t>
      </w:r>
      <w:proofErr w:type="spellEnd"/>
      <w:r w:rsidRPr="003A74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gore kao područja za zbrinjavanje RAO-a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>, u fusnoti 9 riječi: „Nastankom DZRNS-a“ zamjenjuju se riječima: „Ustrojavanjem Državnog zavoda za radiološku i nuklearnu sigurnost“.</w:t>
      </w:r>
    </w:p>
    <w:p w14:paraId="61D011DC" w14:textId="1AE768E0" w:rsidR="00B36554" w:rsidRPr="003A74C0" w:rsidRDefault="00B36554" w:rsidP="00AE358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A74C0">
        <w:rPr>
          <w:rFonts w:ascii="Times New Roman" w:hAnsi="Times New Roman" w:cs="Times New Roman"/>
          <w:b/>
          <w:sz w:val="24"/>
          <w:szCs w:val="24"/>
          <w:lang w:val="hr-HR"/>
        </w:rPr>
        <w:t>U Dodatku XI Sanacija lokacija s prirodnim radioaktivnim materijalom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 xml:space="preserve"> riječ: „DZRNS“ zamjenjuju se riječ</w:t>
      </w:r>
      <w:r w:rsidR="00CB43C8" w:rsidRPr="003A74C0">
        <w:rPr>
          <w:rFonts w:ascii="Times New Roman" w:hAnsi="Times New Roman" w:cs="Times New Roman"/>
          <w:sz w:val="24"/>
          <w:szCs w:val="24"/>
          <w:lang w:val="hr-HR"/>
        </w:rPr>
        <w:t>ju</w:t>
      </w:r>
      <w:r w:rsidRPr="003A74C0">
        <w:rPr>
          <w:rFonts w:ascii="Times New Roman" w:hAnsi="Times New Roman" w:cs="Times New Roman"/>
          <w:sz w:val="24"/>
          <w:szCs w:val="24"/>
          <w:lang w:val="hr-HR"/>
        </w:rPr>
        <w:t>: „MUP-a“.</w:t>
      </w:r>
    </w:p>
    <w:p w14:paraId="74CBC77A" w14:textId="77777777" w:rsidR="00B36554" w:rsidRPr="003A74C0" w:rsidRDefault="00B36554" w:rsidP="00AE358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2CBD71" w14:textId="50B25258" w:rsidR="00AE358B" w:rsidRDefault="00AE358B" w:rsidP="00AE358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A74C0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640DC80B" w14:textId="7FC0322C" w:rsidR="00FA1FE8" w:rsidRDefault="00FA1FE8" w:rsidP="00AE358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B51BC92" w14:textId="59BBE6CF" w:rsidR="00FA1FE8" w:rsidRDefault="00FA1FE8" w:rsidP="00AE358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926EC4" w14:textId="44B00755" w:rsidR="00FA1FE8" w:rsidRDefault="00FA1FE8" w:rsidP="00AE358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0160F36" w14:textId="59526175" w:rsidR="00FA1FE8" w:rsidRDefault="00FA1FE8" w:rsidP="00AE358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871B359" w14:textId="4CFA421C" w:rsidR="00FA1FE8" w:rsidRDefault="00FA1FE8" w:rsidP="00AE358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C711C7" w14:textId="6B01BE75" w:rsidR="00FA1FE8" w:rsidRDefault="00FA1FE8" w:rsidP="00AE358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F46D10" w14:textId="0808E1A6" w:rsidR="00FA1FE8" w:rsidRDefault="00FA1FE8" w:rsidP="00AE358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7C540D2" w14:textId="455495E0" w:rsidR="00FA1FE8" w:rsidRDefault="00FA1FE8" w:rsidP="00AE358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068731" w14:textId="6A7D5451" w:rsidR="00FA1FE8" w:rsidRDefault="00FA1FE8" w:rsidP="00AE358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5188862" w14:textId="7934F316" w:rsidR="00FA1FE8" w:rsidRDefault="00FA1FE8" w:rsidP="00AE358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5E8AE0" w14:textId="6902A530" w:rsidR="00FA1FE8" w:rsidRDefault="00FA1FE8" w:rsidP="00AE358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5881F58" w14:textId="722744F0" w:rsidR="00FA1FE8" w:rsidRDefault="00FA1FE8" w:rsidP="00AE358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8CA073" w14:textId="09E8CB7D" w:rsidR="00FA1FE8" w:rsidRDefault="00FA1FE8" w:rsidP="00AE358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D3354E" w14:textId="6EEAD1D8" w:rsidR="00596DEC" w:rsidRDefault="00596DEC" w:rsidP="00AE358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D6DF2CF" w14:textId="53D3640C" w:rsidR="00CD798E" w:rsidRPr="00FA1FE8" w:rsidRDefault="00CD798E" w:rsidP="00CD798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5" w:name="_GoBack"/>
      <w:bookmarkEnd w:id="5"/>
    </w:p>
    <w:sectPr w:rsidR="00CD798E" w:rsidRPr="00FA1FE8" w:rsidSect="0096176E">
      <w:footerReference w:type="default" r:id="rId11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FAE5A" w14:textId="77777777" w:rsidR="0038571F" w:rsidRDefault="0038571F" w:rsidP="00B95773">
      <w:pPr>
        <w:spacing w:after="0" w:line="240" w:lineRule="auto"/>
      </w:pPr>
      <w:r>
        <w:separator/>
      </w:r>
    </w:p>
  </w:endnote>
  <w:endnote w:type="continuationSeparator" w:id="0">
    <w:p w14:paraId="0B5BE493" w14:textId="77777777" w:rsidR="0038571F" w:rsidRDefault="0038571F" w:rsidP="00B9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9DF6F" w14:textId="6E9ECF19" w:rsidR="009A398A" w:rsidRDefault="009A398A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E1624">
      <w:rPr>
        <w:caps/>
        <w:noProof/>
        <w:color w:val="5B9BD5" w:themeColor="accent1"/>
      </w:rPr>
      <w:t>16</w:t>
    </w:r>
    <w:r>
      <w:rPr>
        <w:caps/>
        <w:noProof/>
        <w:color w:val="5B9BD5" w:themeColor="accent1"/>
      </w:rPr>
      <w:fldChar w:fldCharType="end"/>
    </w:r>
  </w:p>
  <w:p w14:paraId="58D16B31" w14:textId="77777777" w:rsidR="009A398A" w:rsidRDefault="009A3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C54FA" w14:textId="77777777" w:rsidR="0038571F" w:rsidRDefault="0038571F" w:rsidP="00B95773">
      <w:pPr>
        <w:spacing w:after="0" w:line="240" w:lineRule="auto"/>
      </w:pPr>
      <w:r>
        <w:separator/>
      </w:r>
    </w:p>
  </w:footnote>
  <w:footnote w:type="continuationSeparator" w:id="0">
    <w:p w14:paraId="71166858" w14:textId="77777777" w:rsidR="0038571F" w:rsidRDefault="0038571F" w:rsidP="00B95773">
      <w:pPr>
        <w:spacing w:after="0" w:line="240" w:lineRule="auto"/>
      </w:pPr>
      <w:r>
        <w:continuationSeparator/>
      </w:r>
    </w:p>
  </w:footnote>
  <w:footnote w:id="1">
    <w:p w14:paraId="0AD3D367" w14:textId="77777777" w:rsidR="00B36554" w:rsidRPr="002A1B1E" w:rsidRDefault="00B36554" w:rsidP="0027371F">
      <w:pPr>
        <w:pStyle w:val="footnotedescription"/>
        <w:tabs>
          <w:tab w:val="left" w:pos="8080"/>
        </w:tabs>
        <w:spacing w:line="270" w:lineRule="auto"/>
        <w:ind w:right="8"/>
        <w:rPr>
          <w:rFonts w:ascii="Times New Roman" w:hAnsi="Times New Roman" w:cs="Times New Roman"/>
        </w:rPr>
      </w:pPr>
      <w:r w:rsidRPr="002A1B1E">
        <w:rPr>
          <w:rStyle w:val="footnotemark"/>
          <w:rFonts w:ascii="Times New Roman" w:hAnsi="Times New Roman" w:cs="Times New Roman"/>
        </w:rPr>
        <w:footnoteRef/>
      </w:r>
      <w:r w:rsidRPr="002A1B1E">
        <w:rPr>
          <w:rFonts w:ascii="Times New Roman" w:hAnsi="Times New Roman" w:cs="Times New Roman"/>
        </w:rPr>
        <w:t xml:space="preserve"> Navedene vremenske raspone treba smatrati orijentacijskim. Preliminarna procjena troškova temeljena je na izgradnji odlagališta ING-a u dubokoj geološkoj formaciji na hipotetskoj lokaciji u Republici Hrvatskoj ili Republici Sloveniji.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7B26"/>
    <w:multiLevelType w:val="hybridMultilevel"/>
    <w:tmpl w:val="EA88115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97C88"/>
    <w:multiLevelType w:val="hybridMultilevel"/>
    <w:tmpl w:val="A2BEF684"/>
    <w:lvl w:ilvl="0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" w15:restartNumberingAfterBreak="0">
    <w:nsid w:val="203E26EF"/>
    <w:multiLevelType w:val="hybridMultilevel"/>
    <w:tmpl w:val="D2989270"/>
    <w:lvl w:ilvl="0" w:tplc="041A0001">
      <w:start w:val="1"/>
      <w:numFmt w:val="bullet"/>
      <w:lvlText w:val=""/>
      <w:lvlJc w:val="left"/>
      <w:pPr>
        <w:ind w:left="56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E44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C4F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20C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B443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7C87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681D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6207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639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B4232F"/>
    <w:multiLevelType w:val="hybridMultilevel"/>
    <w:tmpl w:val="0E96E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12744"/>
    <w:multiLevelType w:val="hybridMultilevel"/>
    <w:tmpl w:val="096CB57A"/>
    <w:lvl w:ilvl="0" w:tplc="855A3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BCCA1A">
      <w:start w:val="1"/>
      <w:numFmt w:val="decimal"/>
      <w:lvlText w:val="%3."/>
      <w:lvlJc w:val="left"/>
      <w:pPr>
        <w:ind w:left="2160" w:hanging="360"/>
      </w:pPr>
      <w:rPr>
        <w:rFonts w:asciiTheme="minorHAnsi" w:eastAsiaTheme="minorHAnsi" w:hAnsiTheme="minorHAnsi" w:cstheme="minorBid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179FD"/>
    <w:multiLevelType w:val="hybridMultilevel"/>
    <w:tmpl w:val="BCF69D8C"/>
    <w:lvl w:ilvl="0" w:tplc="9DBCCA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3558C"/>
    <w:multiLevelType w:val="hybridMultilevel"/>
    <w:tmpl w:val="0E96E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B6893"/>
    <w:multiLevelType w:val="hybridMultilevel"/>
    <w:tmpl w:val="48F07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2427A"/>
    <w:multiLevelType w:val="hybridMultilevel"/>
    <w:tmpl w:val="06BCBA0C"/>
    <w:lvl w:ilvl="0" w:tplc="041A000F">
      <w:start w:val="1"/>
      <w:numFmt w:val="decimal"/>
      <w:lvlText w:val="%1."/>
      <w:lvlJc w:val="left"/>
      <w:pPr>
        <w:ind w:left="56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E44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C4F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20C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B443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7C87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681D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6207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639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3400AF"/>
    <w:multiLevelType w:val="hybridMultilevel"/>
    <w:tmpl w:val="EBA0D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B73F7"/>
    <w:multiLevelType w:val="hybridMultilevel"/>
    <w:tmpl w:val="89B0CB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F10FE"/>
    <w:multiLevelType w:val="hybridMultilevel"/>
    <w:tmpl w:val="3E024502"/>
    <w:lvl w:ilvl="0" w:tplc="041A000F">
      <w:start w:val="1"/>
      <w:numFmt w:val="decimal"/>
      <w:lvlText w:val="%1."/>
      <w:lvlJc w:val="left"/>
      <w:pPr>
        <w:ind w:left="56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E44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C4F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20C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B443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7C87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681D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6207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639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615339"/>
    <w:multiLevelType w:val="hybridMultilevel"/>
    <w:tmpl w:val="BCF69D8C"/>
    <w:lvl w:ilvl="0" w:tplc="9DBCCA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0646B"/>
    <w:multiLevelType w:val="hybridMultilevel"/>
    <w:tmpl w:val="42FE8898"/>
    <w:lvl w:ilvl="0" w:tplc="041A000F">
      <w:start w:val="1"/>
      <w:numFmt w:val="decimal"/>
      <w:lvlText w:val="%1."/>
      <w:lvlJc w:val="left"/>
      <w:pPr>
        <w:ind w:left="56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E44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C4F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20C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B443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7C87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681D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6207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639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AF50EA"/>
    <w:multiLevelType w:val="hybridMultilevel"/>
    <w:tmpl w:val="0E96E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94272"/>
    <w:multiLevelType w:val="hybridMultilevel"/>
    <w:tmpl w:val="C444D838"/>
    <w:lvl w:ilvl="0" w:tplc="041A000F">
      <w:start w:val="1"/>
      <w:numFmt w:val="decimal"/>
      <w:lvlText w:val="%1."/>
      <w:lvlJc w:val="left"/>
      <w:pPr>
        <w:ind w:left="56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E44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C4F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20C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B443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7C87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681D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6207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639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E45F0E"/>
    <w:multiLevelType w:val="hybridMultilevel"/>
    <w:tmpl w:val="DFFEA628"/>
    <w:lvl w:ilvl="0" w:tplc="041A000F">
      <w:start w:val="1"/>
      <w:numFmt w:val="decimal"/>
      <w:lvlText w:val="%1."/>
      <w:lvlJc w:val="left"/>
      <w:pPr>
        <w:ind w:left="56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E44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C4F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20C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B443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7C87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681D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6207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639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F64687"/>
    <w:multiLevelType w:val="hybridMultilevel"/>
    <w:tmpl w:val="F22644FA"/>
    <w:lvl w:ilvl="0" w:tplc="9DBCCA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01D72"/>
    <w:multiLevelType w:val="hybridMultilevel"/>
    <w:tmpl w:val="6CB246D4"/>
    <w:lvl w:ilvl="0" w:tplc="041A000F">
      <w:start w:val="1"/>
      <w:numFmt w:val="decimal"/>
      <w:lvlText w:val="%1."/>
      <w:lvlJc w:val="left"/>
      <w:pPr>
        <w:ind w:left="56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E44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C4F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20C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B443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7C87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681D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6207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639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5077EA"/>
    <w:multiLevelType w:val="hybridMultilevel"/>
    <w:tmpl w:val="E9DA14A0"/>
    <w:lvl w:ilvl="0" w:tplc="24EA6CA2">
      <w:start w:val="1"/>
      <w:numFmt w:val="decimal"/>
      <w:lvlText w:val="%1)"/>
      <w:lvlJc w:val="left"/>
      <w:pPr>
        <w:ind w:left="1095" w:hanging="7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669EF"/>
    <w:multiLevelType w:val="hybridMultilevel"/>
    <w:tmpl w:val="F02080D2"/>
    <w:lvl w:ilvl="0" w:tplc="60C03B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A4898"/>
    <w:multiLevelType w:val="hybridMultilevel"/>
    <w:tmpl w:val="DFFEA628"/>
    <w:lvl w:ilvl="0" w:tplc="041A000F">
      <w:start w:val="1"/>
      <w:numFmt w:val="decimal"/>
      <w:lvlText w:val="%1."/>
      <w:lvlJc w:val="left"/>
      <w:pPr>
        <w:ind w:left="56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E44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C4F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20C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B443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7C87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681D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6207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639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0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17"/>
  </w:num>
  <w:num w:numId="11">
    <w:abstractNumId w:val="6"/>
  </w:num>
  <w:num w:numId="12">
    <w:abstractNumId w:val="2"/>
  </w:num>
  <w:num w:numId="13">
    <w:abstractNumId w:val="4"/>
  </w:num>
  <w:num w:numId="14">
    <w:abstractNumId w:val="11"/>
  </w:num>
  <w:num w:numId="15">
    <w:abstractNumId w:val="15"/>
  </w:num>
  <w:num w:numId="16">
    <w:abstractNumId w:val="13"/>
  </w:num>
  <w:num w:numId="17">
    <w:abstractNumId w:val="16"/>
  </w:num>
  <w:num w:numId="18">
    <w:abstractNumId w:val="18"/>
  </w:num>
  <w:num w:numId="19">
    <w:abstractNumId w:val="8"/>
  </w:num>
  <w:num w:numId="20">
    <w:abstractNumId w:val="1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0"/>
    <w:rsid w:val="000061DE"/>
    <w:rsid w:val="00010594"/>
    <w:rsid w:val="00017DC2"/>
    <w:rsid w:val="00026E12"/>
    <w:rsid w:val="00034157"/>
    <w:rsid w:val="00037A24"/>
    <w:rsid w:val="000A3210"/>
    <w:rsid w:val="000C0AFF"/>
    <w:rsid w:val="000E113D"/>
    <w:rsid w:val="000F3344"/>
    <w:rsid w:val="0011498C"/>
    <w:rsid w:val="001334FF"/>
    <w:rsid w:val="00155C22"/>
    <w:rsid w:val="00164F95"/>
    <w:rsid w:val="00170AED"/>
    <w:rsid w:val="00172350"/>
    <w:rsid w:val="001737C2"/>
    <w:rsid w:val="001A0302"/>
    <w:rsid w:val="001A60C5"/>
    <w:rsid w:val="001B39A3"/>
    <w:rsid w:val="001E62E4"/>
    <w:rsid w:val="001E7EC6"/>
    <w:rsid w:val="001F7EC2"/>
    <w:rsid w:val="00201CCD"/>
    <w:rsid w:val="0021429B"/>
    <w:rsid w:val="0022473C"/>
    <w:rsid w:val="002256D8"/>
    <w:rsid w:val="00227BF8"/>
    <w:rsid w:val="0027371F"/>
    <w:rsid w:val="00275BB1"/>
    <w:rsid w:val="002A1B1E"/>
    <w:rsid w:val="002E0C34"/>
    <w:rsid w:val="002E25C3"/>
    <w:rsid w:val="002F1C73"/>
    <w:rsid w:val="002F1CB2"/>
    <w:rsid w:val="002F3A58"/>
    <w:rsid w:val="00304CBA"/>
    <w:rsid w:val="003062EB"/>
    <w:rsid w:val="00331117"/>
    <w:rsid w:val="0033248F"/>
    <w:rsid w:val="0034191A"/>
    <w:rsid w:val="003447BA"/>
    <w:rsid w:val="003463DE"/>
    <w:rsid w:val="003474EF"/>
    <w:rsid w:val="0035723C"/>
    <w:rsid w:val="0038571F"/>
    <w:rsid w:val="003A543C"/>
    <w:rsid w:val="003A74C0"/>
    <w:rsid w:val="003D4970"/>
    <w:rsid w:val="003F3D6B"/>
    <w:rsid w:val="00410BD4"/>
    <w:rsid w:val="00421EF4"/>
    <w:rsid w:val="00430C1D"/>
    <w:rsid w:val="00437B75"/>
    <w:rsid w:val="00443A77"/>
    <w:rsid w:val="00460CF2"/>
    <w:rsid w:val="004710FA"/>
    <w:rsid w:val="00476C5B"/>
    <w:rsid w:val="0049417D"/>
    <w:rsid w:val="004D1B0E"/>
    <w:rsid w:val="004D2AD5"/>
    <w:rsid w:val="004D4C2B"/>
    <w:rsid w:val="004F0B84"/>
    <w:rsid w:val="004F24BF"/>
    <w:rsid w:val="00532CB1"/>
    <w:rsid w:val="005408BD"/>
    <w:rsid w:val="0054572E"/>
    <w:rsid w:val="00566F6D"/>
    <w:rsid w:val="00583C50"/>
    <w:rsid w:val="00596DEC"/>
    <w:rsid w:val="005A21DD"/>
    <w:rsid w:val="005A69D8"/>
    <w:rsid w:val="005D0A42"/>
    <w:rsid w:val="005D1FEF"/>
    <w:rsid w:val="005D6358"/>
    <w:rsid w:val="005E6B71"/>
    <w:rsid w:val="005F0AE4"/>
    <w:rsid w:val="00600E92"/>
    <w:rsid w:val="00617499"/>
    <w:rsid w:val="00624663"/>
    <w:rsid w:val="006327FD"/>
    <w:rsid w:val="00655589"/>
    <w:rsid w:val="00680FB5"/>
    <w:rsid w:val="00691153"/>
    <w:rsid w:val="00696C2A"/>
    <w:rsid w:val="006A1AD1"/>
    <w:rsid w:val="006A579C"/>
    <w:rsid w:val="006B287F"/>
    <w:rsid w:val="006B665F"/>
    <w:rsid w:val="006E13F2"/>
    <w:rsid w:val="006E5E4D"/>
    <w:rsid w:val="006F6030"/>
    <w:rsid w:val="007048B0"/>
    <w:rsid w:val="00711A10"/>
    <w:rsid w:val="00712ADA"/>
    <w:rsid w:val="00717530"/>
    <w:rsid w:val="00725B79"/>
    <w:rsid w:val="00733480"/>
    <w:rsid w:val="00752329"/>
    <w:rsid w:val="00786444"/>
    <w:rsid w:val="007A426D"/>
    <w:rsid w:val="007B4F70"/>
    <w:rsid w:val="007D6405"/>
    <w:rsid w:val="007E03C0"/>
    <w:rsid w:val="007E37B9"/>
    <w:rsid w:val="00823B52"/>
    <w:rsid w:val="008628EC"/>
    <w:rsid w:val="00862986"/>
    <w:rsid w:val="00882CFC"/>
    <w:rsid w:val="008A689D"/>
    <w:rsid w:val="008A7741"/>
    <w:rsid w:val="00907747"/>
    <w:rsid w:val="0096176E"/>
    <w:rsid w:val="009620E3"/>
    <w:rsid w:val="00965D24"/>
    <w:rsid w:val="00980550"/>
    <w:rsid w:val="009812EF"/>
    <w:rsid w:val="00996F51"/>
    <w:rsid w:val="0099708E"/>
    <w:rsid w:val="009A398A"/>
    <w:rsid w:val="009C39AB"/>
    <w:rsid w:val="009F6117"/>
    <w:rsid w:val="00A0418D"/>
    <w:rsid w:val="00A0640E"/>
    <w:rsid w:val="00A10045"/>
    <w:rsid w:val="00A125E0"/>
    <w:rsid w:val="00A16541"/>
    <w:rsid w:val="00A36A29"/>
    <w:rsid w:val="00A4014B"/>
    <w:rsid w:val="00A45A73"/>
    <w:rsid w:val="00A56FF8"/>
    <w:rsid w:val="00A647E8"/>
    <w:rsid w:val="00A8511F"/>
    <w:rsid w:val="00A90AC8"/>
    <w:rsid w:val="00A94D2F"/>
    <w:rsid w:val="00AD0F8D"/>
    <w:rsid w:val="00AD7A60"/>
    <w:rsid w:val="00AE2041"/>
    <w:rsid w:val="00AE358B"/>
    <w:rsid w:val="00AE39CC"/>
    <w:rsid w:val="00AE70B5"/>
    <w:rsid w:val="00B0788B"/>
    <w:rsid w:val="00B107EF"/>
    <w:rsid w:val="00B25104"/>
    <w:rsid w:val="00B36554"/>
    <w:rsid w:val="00B620F4"/>
    <w:rsid w:val="00B67B99"/>
    <w:rsid w:val="00B729AE"/>
    <w:rsid w:val="00B73D48"/>
    <w:rsid w:val="00B80C4B"/>
    <w:rsid w:val="00B81CDA"/>
    <w:rsid w:val="00B95773"/>
    <w:rsid w:val="00BC3382"/>
    <w:rsid w:val="00C039A0"/>
    <w:rsid w:val="00C041F3"/>
    <w:rsid w:val="00C1174F"/>
    <w:rsid w:val="00C36AD1"/>
    <w:rsid w:val="00C41F4B"/>
    <w:rsid w:val="00C53F24"/>
    <w:rsid w:val="00C55B5B"/>
    <w:rsid w:val="00C616C2"/>
    <w:rsid w:val="00C717D5"/>
    <w:rsid w:val="00C773A0"/>
    <w:rsid w:val="00C93896"/>
    <w:rsid w:val="00C95CBA"/>
    <w:rsid w:val="00CA192A"/>
    <w:rsid w:val="00CB43C8"/>
    <w:rsid w:val="00CC21E4"/>
    <w:rsid w:val="00CD798E"/>
    <w:rsid w:val="00CE1624"/>
    <w:rsid w:val="00D1682D"/>
    <w:rsid w:val="00D20E19"/>
    <w:rsid w:val="00D230B8"/>
    <w:rsid w:val="00D412FE"/>
    <w:rsid w:val="00D44D3A"/>
    <w:rsid w:val="00D572BD"/>
    <w:rsid w:val="00D96F7B"/>
    <w:rsid w:val="00DA3F6C"/>
    <w:rsid w:val="00DB3407"/>
    <w:rsid w:val="00DB7B49"/>
    <w:rsid w:val="00DC4E75"/>
    <w:rsid w:val="00DE204B"/>
    <w:rsid w:val="00E02A8C"/>
    <w:rsid w:val="00E1107B"/>
    <w:rsid w:val="00E256F6"/>
    <w:rsid w:val="00E44980"/>
    <w:rsid w:val="00E64EBA"/>
    <w:rsid w:val="00E73319"/>
    <w:rsid w:val="00E76EC9"/>
    <w:rsid w:val="00E934E0"/>
    <w:rsid w:val="00E96DDC"/>
    <w:rsid w:val="00EB2F14"/>
    <w:rsid w:val="00EC3C0C"/>
    <w:rsid w:val="00ED13AA"/>
    <w:rsid w:val="00ED448E"/>
    <w:rsid w:val="00ED7805"/>
    <w:rsid w:val="00F04691"/>
    <w:rsid w:val="00F227D6"/>
    <w:rsid w:val="00F3384E"/>
    <w:rsid w:val="00F66116"/>
    <w:rsid w:val="00F97A5E"/>
    <w:rsid w:val="00FA1FE8"/>
    <w:rsid w:val="00FD0704"/>
    <w:rsid w:val="00FD1E53"/>
    <w:rsid w:val="00FD77D7"/>
    <w:rsid w:val="00FE66FF"/>
    <w:rsid w:val="00FE7594"/>
    <w:rsid w:val="00FF0014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200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957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577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5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773"/>
    <w:pPr>
      <w:spacing w:after="144" w:line="240" w:lineRule="auto"/>
      <w:ind w:left="689" w:hanging="10"/>
      <w:jc w:val="both"/>
    </w:pPr>
    <w:rPr>
      <w:rFonts w:ascii="Arial" w:eastAsia="Arial" w:hAnsi="Arial" w:cs="Arial"/>
      <w:color w:val="000000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773"/>
    <w:rPr>
      <w:rFonts w:ascii="Arial" w:eastAsia="Arial" w:hAnsi="Arial" w:cs="Arial"/>
      <w:color w:val="000000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rsid w:val="00B9577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7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B71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B71"/>
    <w:rPr>
      <w:rFonts w:ascii="Arial" w:eastAsia="Arial" w:hAnsi="Arial" w:cs="Arial"/>
      <w:b/>
      <w:bCs/>
      <w:color w:val="000000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35723C"/>
    <w:pPr>
      <w:ind w:left="720"/>
      <w:contextualSpacing/>
    </w:pPr>
  </w:style>
  <w:style w:type="paragraph" w:customStyle="1" w:styleId="footnotedescription">
    <w:name w:val="footnote description"/>
    <w:next w:val="Normal"/>
    <w:link w:val="footnotedescriptionChar"/>
    <w:hidden/>
    <w:rsid w:val="00410BD4"/>
    <w:pPr>
      <w:spacing w:after="0"/>
      <w:jc w:val="both"/>
    </w:pPr>
    <w:rPr>
      <w:rFonts w:ascii="Arial" w:eastAsia="Arial" w:hAnsi="Arial" w:cs="Arial"/>
      <w:color w:val="000000"/>
      <w:sz w:val="18"/>
      <w:lang w:val="hr-HR" w:eastAsia="hr-HR"/>
    </w:rPr>
  </w:style>
  <w:style w:type="character" w:customStyle="1" w:styleId="footnotedescriptionChar">
    <w:name w:val="footnote description Char"/>
    <w:link w:val="footnotedescription"/>
    <w:rsid w:val="00410BD4"/>
    <w:rPr>
      <w:rFonts w:ascii="Arial" w:eastAsia="Arial" w:hAnsi="Arial" w:cs="Arial"/>
      <w:color w:val="000000"/>
      <w:sz w:val="18"/>
      <w:lang w:val="hr-HR" w:eastAsia="hr-HR"/>
    </w:rPr>
  </w:style>
  <w:style w:type="character" w:customStyle="1" w:styleId="footnotemark">
    <w:name w:val="footnote mark"/>
    <w:hidden/>
    <w:rsid w:val="00410BD4"/>
    <w:rPr>
      <w:rFonts w:ascii="Arial" w:eastAsia="Arial" w:hAnsi="Arial" w:cs="Arial"/>
      <w:color w:val="000000"/>
      <w:sz w:val="18"/>
      <w:vertAlign w:val="superscript"/>
    </w:rPr>
  </w:style>
  <w:style w:type="table" w:styleId="TableGrid">
    <w:name w:val="Table Grid"/>
    <w:basedOn w:val="TableNormal"/>
    <w:uiPriority w:val="39"/>
    <w:rsid w:val="0015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-kurziv">
    <w:name w:val="bold-kurziv"/>
    <w:basedOn w:val="DefaultParagraphFont"/>
    <w:rsid w:val="005D0A42"/>
  </w:style>
  <w:style w:type="paragraph" w:styleId="Header">
    <w:name w:val="header"/>
    <w:basedOn w:val="Normal"/>
    <w:link w:val="HeaderChar"/>
    <w:uiPriority w:val="99"/>
    <w:unhideWhenUsed/>
    <w:rsid w:val="00A85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11F"/>
  </w:style>
  <w:style w:type="paragraph" w:styleId="Footer">
    <w:name w:val="footer"/>
    <w:basedOn w:val="Normal"/>
    <w:link w:val="FooterChar"/>
    <w:uiPriority w:val="99"/>
    <w:unhideWhenUsed/>
    <w:rsid w:val="00A85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11F"/>
  </w:style>
  <w:style w:type="paragraph" w:styleId="Revision">
    <w:name w:val="Revision"/>
    <w:hidden/>
    <w:uiPriority w:val="99"/>
    <w:semiHidden/>
    <w:rsid w:val="00010594"/>
    <w:pPr>
      <w:spacing w:after="0" w:line="240" w:lineRule="auto"/>
    </w:pPr>
  </w:style>
  <w:style w:type="table" w:customStyle="1" w:styleId="TableGrid0">
    <w:name w:val="TableGrid"/>
    <w:rsid w:val="00C53F24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A1FE8"/>
    <w:pPr>
      <w:spacing w:after="0" w:line="240" w:lineRule="auto"/>
    </w:pPr>
    <w:rPr>
      <w:lang w:val="hr-HR"/>
    </w:rPr>
  </w:style>
  <w:style w:type="character" w:styleId="Hyperlink">
    <w:name w:val="Hyperlink"/>
    <w:uiPriority w:val="99"/>
    <w:semiHidden/>
    <w:unhideWhenUsed/>
    <w:rsid w:val="00FA1FE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1FE8"/>
    <w:pPr>
      <w:spacing w:after="0" w:line="240" w:lineRule="auto"/>
    </w:pPr>
    <w:rPr>
      <w:rFonts w:ascii="Calibri" w:eastAsia="Calibri" w:hAnsi="Calibri" w:cs="Times New Roman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1FE8"/>
    <w:rPr>
      <w:rFonts w:ascii="Calibri" w:eastAsia="Calibri" w:hAnsi="Calibri" w:cs="Times New Roman"/>
      <w:szCs w:val="2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93E9331C9EC4C9BE1292D111739B1" ma:contentTypeVersion="0" ma:contentTypeDescription="Create a new document." ma:contentTypeScope="" ma:versionID="2d065cf417f8862d24c704040f6a15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30D90-D5CA-48B0-9B06-26B03CE2E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889D6-9584-4EBE-962F-E96446AE83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DE5A12-6B92-4259-96D3-4F20B379B4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4255D7-012D-43D8-BBCE-20B9085F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5061</Words>
  <Characters>28852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2022-12-21T12:18:00Z</dcterms:created>
  <dcterms:modified xsi:type="dcterms:W3CDTF">2022-12-21T12:18:00Z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0x0101007B493E9331C9EC4C9BE1292D111739B1</vt:lpwstr>
  </property>
</Properties>
</file>